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93" w:rsidRPr="00B26224" w:rsidRDefault="0037435C" w:rsidP="00E9264B">
      <w:pPr>
        <w:jc w:val="center"/>
        <w:rPr>
          <w:rFonts w:ascii="Calibri" w:hAnsi="Calibri" w:cs="Times New Roman"/>
          <w:b/>
          <w:sz w:val="32"/>
          <w:szCs w:val="32"/>
        </w:rPr>
      </w:pPr>
      <w:r w:rsidRPr="00B26224">
        <w:rPr>
          <w:rFonts w:ascii="Calibri" w:hAnsi="Calibri" w:cs="Times New Roman"/>
          <w:b/>
          <w:sz w:val="32"/>
          <w:szCs w:val="32"/>
        </w:rPr>
        <w:t xml:space="preserve">Birkbeck Cash Bursary information for </w:t>
      </w:r>
      <w:r w:rsidR="000300E4" w:rsidRPr="00B26224">
        <w:rPr>
          <w:rFonts w:ascii="Calibri" w:hAnsi="Calibri" w:cs="Times New Roman"/>
          <w:b/>
          <w:sz w:val="32"/>
          <w:szCs w:val="32"/>
        </w:rPr>
        <w:t>students w</w:t>
      </w:r>
      <w:r w:rsidRPr="00B26224">
        <w:rPr>
          <w:rFonts w:ascii="Calibri" w:hAnsi="Calibri" w:cs="Times New Roman"/>
          <w:b/>
          <w:sz w:val="32"/>
          <w:szCs w:val="32"/>
        </w:rPr>
        <w:t>ho started before September 2017</w:t>
      </w:r>
    </w:p>
    <w:p w:rsidR="003932AA" w:rsidRDefault="000300E4" w:rsidP="003932AA">
      <w:pPr>
        <w:shd w:val="clear" w:color="auto" w:fill="FEFEFE"/>
        <w:spacing w:after="0" w:line="240" w:lineRule="auto"/>
        <w:rPr>
          <w:rFonts w:ascii="Calibri" w:hAnsi="Calibri" w:cs="Times New Roman"/>
          <w:sz w:val="24"/>
          <w:szCs w:val="24"/>
        </w:rPr>
      </w:pPr>
      <w:r w:rsidRPr="00B26224">
        <w:rPr>
          <w:rFonts w:ascii="Calibri" w:hAnsi="Calibri" w:cs="Times New Roman"/>
          <w:sz w:val="24"/>
          <w:szCs w:val="24"/>
        </w:rPr>
        <w:t>The document relates to students continuing on stu</w:t>
      </w:r>
      <w:r w:rsidR="0037435C" w:rsidRPr="00B26224">
        <w:rPr>
          <w:rFonts w:ascii="Calibri" w:hAnsi="Calibri" w:cs="Times New Roman"/>
          <w:sz w:val="24"/>
          <w:szCs w:val="24"/>
        </w:rPr>
        <w:t xml:space="preserve">dy </w:t>
      </w:r>
      <w:r w:rsidR="0037435C" w:rsidRPr="004A1D62">
        <w:rPr>
          <w:rFonts w:ascii="Calibri" w:hAnsi="Calibri" w:cs="Times New Roman"/>
          <w:b/>
          <w:sz w:val="24"/>
          <w:szCs w:val="24"/>
        </w:rPr>
        <w:t>started</w:t>
      </w:r>
      <w:r w:rsidR="0037435C" w:rsidRPr="00B26224">
        <w:rPr>
          <w:rFonts w:ascii="Calibri" w:hAnsi="Calibri" w:cs="Times New Roman"/>
          <w:sz w:val="24"/>
          <w:szCs w:val="24"/>
        </w:rPr>
        <w:t> before September 2017</w:t>
      </w:r>
      <w:r w:rsidRPr="00B26224">
        <w:rPr>
          <w:rFonts w:ascii="Calibri" w:hAnsi="Calibri" w:cs="Times New Roman"/>
          <w:sz w:val="24"/>
          <w:szCs w:val="24"/>
        </w:rPr>
        <w:t xml:space="preserve">. The information is not relevant for students who started their course </w:t>
      </w:r>
      <w:r w:rsidR="004A1D62">
        <w:rPr>
          <w:rFonts w:ascii="Calibri" w:hAnsi="Calibri" w:cs="Times New Roman"/>
          <w:sz w:val="24"/>
          <w:szCs w:val="24"/>
        </w:rPr>
        <w:t>during or after</w:t>
      </w:r>
      <w:r w:rsidRPr="00B26224">
        <w:rPr>
          <w:rFonts w:ascii="Calibri" w:hAnsi="Calibri" w:cs="Times New Roman"/>
          <w:sz w:val="24"/>
          <w:szCs w:val="24"/>
        </w:rPr>
        <w:t xml:space="preserve"> </w:t>
      </w:r>
      <w:r w:rsidR="0037435C" w:rsidRPr="00B26224">
        <w:rPr>
          <w:rFonts w:ascii="Calibri" w:hAnsi="Calibri" w:cs="Times New Roman"/>
          <w:sz w:val="24"/>
          <w:szCs w:val="24"/>
        </w:rPr>
        <w:t>September 2017</w:t>
      </w:r>
      <w:r w:rsidR="008D6A4B" w:rsidRPr="00B26224">
        <w:rPr>
          <w:rFonts w:ascii="Calibri" w:hAnsi="Calibri" w:cs="Times New Roman"/>
          <w:sz w:val="24"/>
          <w:szCs w:val="24"/>
        </w:rPr>
        <w:t xml:space="preserve">. </w:t>
      </w:r>
    </w:p>
    <w:p w:rsidR="00655A4E" w:rsidRDefault="00655A4E" w:rsidP="003932AA">
      <w:pPr>
        <w:shd w:val="clear" w:color="auto" w:fill="FEFEFE"/>
        <w:spacing w:after="0" w:line="240" w:lineRule="auto"/>
        <w:rPr>
          <w:rFonts w:ascii="Calibri" w:hAnsi="Calibri" w:cs="Times New Roman"/>
          <w:sz w:val="24"/>
          <w:szCs w:val="24"/>
        </w:rPr>
      </w:pPr>
    </w:p>
    <w:p w:rsidR="00655A4E" w:rsidRPr="00B26224" w:rsidRDefault="00655A4E" w:rsidP="003932AA">
      <w:pPr>
        <w:shd w:val="clear" w:color="auto" w:fill="FEFEFE"/>
        <w:spacing w:after="0" w:line="240" w:lineRule="auto"/>
        <w:rPr>
          <w:rFonts w:ascii="Calibri" w:hAnsi="Calibri" w:cs="Times New Roman"/>
          <w:sz w:val="24"/>
          <w:szCs w:val="24"/>
        </w:rPr>
      </w:pPr>
      <w:r>
        <w:rPr>
          <w:rFonts w:ascii="Calibri" w:hAnsi="Calibri" w:cs="Times New Roman"/>
          <w:sz w:val="24"/>
          <w:szCs w:val="24"/>
        </w:rPr>
        <w:t>The amount of bursary you are entitled to be considered for is dependent on the academic year that you began your course of study. You will normally be eligible for the same bursary award you received in your first year in every year of your study.</w:t>
      </w:r>
    </w:p>
    <w:p w:rsidR="003932AA" w:rsidRPr="00B26224" w:rsidRDefault="003932AA" w:rsidP="003932AA">
      <w:pPr>
        <w:shd w:val="clear" w:color="auto" w:fill="FEFEFE"/>
        <w:spacing w:after="0" w:line="240" w:lineRule="auto"/>
        <w:rPr>
          <w:rFonts w:ascii="Calibri" w:hAnsi="Calibri" w:cs="Times New Roman"/>
          <w:sz w:val="24"/>
          <w:szCs w:val="24"/>
        </w:rPr>
      </w:pPr>
    </w:p>
    <w:p w:rsidR="000300E4" w:rsidRPr="00B26224" w:rsidRDefault="00655A4E" w:rsidP="003932AA">
      <w:pPr>
        <w:shd w:val="clear" w:color="auto" w:fill="FEFEFE"/>
        <w:spacing w:after="0" w:line="240" w:lineRule="auto"/>
        <w:rPr>
          <w:rFonts w:ascii="Calibri" w:eastAsia="Times New Roman" w:hAnsi="Calibri" w:cs="Times New Roman"/>
          <w:color w:val="333333"/>
          <w:sz w:val="24"/>
          <w:szCs w:val="24"/>
          <w:lang w:eastAsia="en-GB"/>
        </w:rPr>
      </w:pPr>
      <w:r>
        <w:rPr>
          <w:rFonts w:ascii="Calibri" w:eastAsia="Times New Roman" w:hAnsi="Calibri" w:cs="Times New Roman"/>
          <w:sz w:val="24"/>
          <w:szCs w:val="24"/>
          <w:lang w:eastAsia="en-GB"/>
        </w:rPr>
        <w:t xml:space="preserve">Your eligibility for a bursary and amount awarded is determined by your academic year of entry, mode of study, </w:t>
      </w:r>
      <w:r w:rsidR="003932AA" w:rsidRPr="00B26224">
        <w:rPr>
          <w:rFonts w:ascii="Calibri" w:eastAsia="Times New Roman" w:hAnsi="Calibri" w:cs="Times New Roman"/>
          <w:sz w:val="24"/>
          <w:szCs w:val="24"/>
          <w:lang w:eastAsia="en-GB"/>
        </w:rPr>
        <w:t>intensity of st</w:t>
      </w:r>
      <w:r w:rsidR="004A1D62">
        <w:rPr>
          <w:rFonts w:ascii="Calibri" w:eastAsia="Times New Roman" w:hAnsi="Calibri" w:cs="Times New Roman"/>
          <w:sz w:val="24"/>
          <w:szCs w:val="24"/>
          <w:lang w:eastAsia="en-GB"/>
        </w:rPr>
        <w:t xml:space="preserve">udy </w:t>
      </w:r>
      <w:r>
        <w:rPr>
          <w:rFonts w:ascii="Calibri" w:eastAsia="Times New Roman" w:hAnsi="Calibri" w:cs="Times New Roman"/>
          <w:sz w:val="24"/>
          <w:szCs w:val="24"/>
          <w:lang w:eastAsia="en-GB"/>
        </w:rPr>
        <w:t xml:space="preserve">(how many credits studied in 1 year) </w:t>
      </w:r>
      <w:r w:rsidR="004A1D62">
        <w:rPr>
          <w:rFonts w:ascii="Calibri" w:eastAsia="Times New Roman" w:hAnsi="Calibri" w:cs="Times New Roman"/>
          <w:sz w:val="24"/>
          <w:szCs w:val="24"/>
          <w:lang w:eastAsia="en-GB"/>
        </w:rPr>
        <w:t>and your household income. Please note that f</w:t>
      </w:r>
      <w:r w:rsidR="003932AA" w:rsidRPr="00B26224">
        <w:rPr>
          <w:rFonts w:ascii="Calibri" w:eastAsia="Times New Roman" w:hAnsi="Calibri" w:cs="Times New Roman"/>
          <w:sz w:val="24"/>
          <w:szCs w:val="24"/>
          <w:lang w:eastAsia="en-GB"/>
        </w:rPr>
        <w:t>unding is awarded on a first-come first-served basis, is assessed each academic year and is not guaranteed</w:t>
      </w:r>
      <w:r w:rsidR="004A1D62">
        <w:rPr>
          <w:rFonts w:ascii="Calibri" w:eastAsia="Times New Roman" w:hAnsi="Calibri" w:cs="Times New Roman"/>
          <w:sz w:val="24"/>
          <w:szCs w:val="24"/>
          <w:lang w:eastAsia="en-GB"/>
        </w:rPr>
        <w:t xml:space="preserve"> for every year of your course.</w:t>
      </w:r>
    </w:p>
    <w:p w:rsidR="003932AA" w:rsidRPr="00B26224" w:rsidRDefault="003932AA" w:rsidP="003932AA">
      <w:pPr>
        <w:shd w:val="clear" w:color="auto" w:fill="FEFEFE"/>
        <w:spacing w:after="0" w:line="240" w:lineRule="auto"/>
        <w:rPr>
          <w:rFonts w:ascii="Calibri" w:eastAsia="Times New Roman" w:hAnsi="Calibri" w:cs="Times New Roman"/>
          <w:color w:val="333333"/>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2"/>
        <w:gridCol w:w="2421"/>
        <w:gridCol w:w="2632"/>
      </w:tblGrid>
      <w:tr w:rsidR="00E9264B" w:rsidRPr="00B26224" w:rsidTr="00655A4E">
        <w:trPr>
          <w:trHeight w:val="166"/>
          <w:jc w:val="center"/>
        </w:trPr>
        <w:tc>
          <w:tcPr>
            <w:tcW w:w="3532" w:type="dxa"/>
            <w:vMerge w:val="restart"/>
            <w:vAlign w:val="center"/>
          </w:tcPr>
          <w:p w:rsidR="00E9264B" w:rsidRDefault="00E9264B" w:rsidP="00655A4E">
            <w:pPr>
              <w:spacing w:after="0"/>
              <w:jc w:val="center"/>
              <w:rPr>
                <w:rFonts w:ascii="Calibri" w:hAnsi="Calibri" w:cs="Times New Roman"/>
                <w:b/>
                <w:sz w:val="24"/>
                <w:szCs w:val="24"/>
              </w:rPr>
            </w:pPr>
            <w:r w:rsidRPr="00B26224">
              <w:rPr>
                <w:rFonts w:ascii="Calibri" w:hAnsi="Calibri" w:cs="Times New Roman"/>
                <w:b/>
                <w:sz w:val="24"/>
                <w:szCs w:val="24"/>
              </w:rPr>
              <w:t xml:space="preserve">Students who started their studies in </w:t>
            </w:r>
            <w:r w:rsidR="004A1D62">
              <w:rPr>
                <w:rFonts w:ascii="Calibri" w:hAnsi="Calibri" w:cs="Times New Roman"/>
                <w:b/>
                <w:sz w:val="24"/>
                <w:szCs w:val="24"/>
              </w:rPr>
              <w:t xml:space="preserve">academic years </w:t>
            </w:r>
            <w:r w:rsidRPr="00B26224">
              <w:rPr>
                <w:rFonts w:ascii="Calibri" w:hAnsi="Calibri" w:cs="Times New Roman"/>
                <w:b/>
                <w:sz w:val="24"/>
                <w:szCs w:val="24"/>
              </w:rPr>
              <w:t>2012/13 &amp; 2013/14</w:t>
            </w:r>
          </w:p>
        </w:tc>
        <w:tc>
          <w:tcPr>
            <w:tcW w:w="2421" w:type="dxa"/>
            <w:vAlign w:val="center"/>
          </w:tcPr>
          <w:p w:rsidR="00E9264B" w:rsidRPr="00B26224" w:rsidRDefault="00E9264B" w:rsidP="00E9264B">
            <w:pPr>
              <w:spacing w:after="0"/>
              <w:ind w:left="389" w:hanging="389"/>
              <w:jc w:val="center"/>
              <w:rPr>
                <w:rFonts w:ascii="Calibri" w:hAnsi="Calibri" w:cs="Times New Roman"/>
                <w:b/>
                <w:sz w:val="24"/>
                <w:szCs w:val="24"/>
              </w:rPr>
            </w:pPr>
            <w:r>
              <w:rPr>
                <w:rFonts w:ascii="Calibri" w:hAnsi="Calibri" w:cs="Times New Roman"/>
                <w:b/>
                <w:sz w:val="24"/>
                <w:szCs w:val="24"/>
              </w:rPr>
              <w:t xml:space="preserve">Household </w:t>
            </w:r>
            <w:r w:rsidRPr="00B26224">
              <w:rPr>
                <w:rFonts w:ascii="Calibri" w:hAnsi="Calibri" w:cs="Times New Roman"/>
                <w:b/>
                <w:sz w:val="24"/>
                <w:szCs w:val="24"/>
              </w:rPr>
              <w:t>Income</w:t>
            </w:r>
          </w:p>
        </w:tc>
        <w:tc>
          <w:tcPr>
            <w:tcW w:w="2632" w:type="dxa"/>
            <w:vAlign w:val="center"/>
          </w:tcPr>
          <w:p w:rsidR="00E9264B" w:rsidRPr="00B26224" w:rsidRDefault="00E9264B" w:rsidP="00E9264B">
            <w:pPr>
              <w:spacing w:after="0"/>
              <w:jc w:val="center"/>
              <w:rPr>
                <w:rFonts w:ascii="Calibri" w:hAnsi="Calibri" w:cs="Times New Roman"/>
                <w:b/>
                <w:sz w:val="24"/>
                <w:szCs w:val="24"/>
              </w:rPr>
            </w:pPr>
            <w:r w:rsidRPr="00B26224">
              <w:rPr>
                <w:rFonts w:ascii="Calibri" w:hAnsi="Calibri" w:cs="Times New Roman"/>
                <w:b/>
                <w:sz w:val="24"/>
                <w:szCs w:val="24"/>
              </w:rPr>
              <w:t>Amount of bursary awarded per 30 credits</w:t>
            </w:r>
          </w:p>
        </w:tc>
      </w:tr>
      <w:tr w:rsidR="00E9264B" w:rsidRPr="00B26224" w:rsidTr="00655A4E">
        <w:trPr>
          <w:trHeight w:val="538"/>
          <w:jc w:val="center"/>
        </w:trPr>
        <w:tc>
          <w:tcPr>
            <w:tcW w:w="3532" w:type="dxa"/>
            <w:vMerge/>
            <w:vAlign w:val="center"/>
          </w:tcPr>
          <w:p w:rsidR="00E9264B" w:rsidRPr="00B26224" w:rsidRDefault="00E9264B" w:rsidP="00E9264B">
            <w:pPr>
              <w:spacing w:after="0"/>
              <w:jc w:val="center"/>
              <w:rPr>
                <w:rFonts w:ascii="Calibri" w:hAnsi="Calibri" w:cs="Times New Roman"/>
                <w:sz w:val="24"/>
                <w:szCs w:val="24"/>
              </w:rPr>
            </w:pPr>
          </w:p>
        </w:tc>
        <w:tc>
          <w:tcPr>
            <w:tcW w:w="2421" w:type="dxa"/>
            <w:vAlign w:val="center"/>
          </w:tcPr>
          <w:p w:rsidR="00E9264B" w:rsidRPr="00B26224" w:rsidRDefault="00655A4E" w:rsidP="00E9264B">
            <w:pPr>
              <w:spacing w:after="0"/>
              <w:jc w:val="center"/>
              <w:rPr>
                <w:rFonts w:ascii="Calibri" w:hAnsi="Calibri" w:cs="Times New Roman"/>
                <w:sz w:val="24"/>
                <w:szCs w:val="24"/>
              </w:rPr>
            </w:pPr>
            <w:r>
              <w:rPr>
                <w:rFonts w:ascii="Calibri" w:hAnsi="Calibri" w:cs="Times New Roman"/>
                <w:sz w:val="24"/>
                <w:szCs w:val="24"/>
              </w:rPr>
              <w:t>less than</w:t>
            </w:r>
            <w:r w:rsidR="00E9264B" w:rsidRPr="00B26224">
              <w:rPr>
                <w:rFonts w:ascii="Calibri" w:hAnsi="Calibri" w:cs="Times New Roman"/>
                <w:sz w:val="24"/>
                <w:szCs w:val="24"/>
              </w:rPr>
              <w:t xml:space="preserve"> </w:t>
            </w:r>
            <w:r w:rsidR="00E9264B">
              <w:rPr>
                <w:rFonts w:ascii="Calibri" w:hAnsi="Calibri" w:cs="Times New Roman"/>
                <w:sz w:val="24"/>
                <w:szCs w:val="24"/>
              </w:rPr>
              <w:t>£</w:t>
            </w:r>
            <w:r w:rsidR="00E9264B" w:rsidRPr="00B26224">
              <w:rPr>
                <w:rFonts w:ascii="Calibri" w:hAnsi="Calibri" w:cs="Times New Roman"/>
                <w:sz w:val="24"/>
                <w:szCs w:val="24"/>
              </w:rPr>
              <w:t>25,000</w:t>
            </w:r>
          </w:p>
        </w:tc>
        <w:tc>
          <w:tcPr>
            <w:tcW w:w="2632" w:type="dxa"/>
            <w:vAlign w:val="center"/>
          </w:tcPr>
          <w:p w:rsidR="00E9264B" w:rsidRPr="00B26224" w:rsidRDefault="00E9264B" w:rsidP="00E9264B">
            <w:pPr>
              <w:spacing w:after="0"/>
              <w:jc w:val="center"/>
              <w:rPr>
                <w:rFonts w:ascii="Calibri" w:hAnsi="Calibri" w:cs="Times New Roman"/>
                <w:sz w:val="24"/>
                <w:szCs w:val="24"/>
              </w:rPr>
            </w:pPr>
            <w:r w:rsidRPr="00B26224">
              <w:rPr>
                <w:rFonts w:ascii="Calibri" w:hAnsi="Calibri" w:cs="Times New Roman"/>
                <w:sz w:val="24"/>
                <w:szCs w:val="24"/>
              </w:rPr>
              <w:t>£250</w:t>
            </w:r>
          </w:p>
        </w:tc>
      </w:tr>
    </w:tbl>
    <w:p w:rsidR="0037435C" w:rsidRPr="00B26224" w:rsidRDefault="0037435C" w:rsidP="00E9264B">
      <w:pPr>
        <w:spacing w:before="120" w:after="0"/>
        <w:jc w:val="center"/>
        <w:rPr>
          <w:rFonts w:ascii="Calibri" w:hAnsi="Calibri" w:cs="Times New Roman"/>
          <w:b/>
          <w:sz w:val="24"/>
          <w:szCs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0"/>
        <w:gridCol w:w="2463"/>
        <w:gridCol w:w="2636"/>
      </w:tblGrid>
      <w:tr w:rsidR="00E9264B" w:rsidRPr="00B26224" w:rsidTr="00E9264B">
        <w:trPr>
          <w:trHeight w:val="166"/>
          <w:jc w:val="center"/>
        </w:trPr>
        <w:tc>
          <w:tcPr>
            <w:tcW w:w="3550" w:type="dxa"/>
            <w:vMerge w:val="restart"/>
            <w:vAlign w:val="center"/>
          </w:tcPr>
          <w:p w:rsidR="00E9264B" w:rsidRDefault="00E9264B" w:rsidP="00E9264B">
            <w:pPr>
              <w:spacing w:after="0"/>
              <w:ind w:left="389" w:hanging="389"/>
              <w:jc w:val="center"/>
              <w:rPr>
                <w:rFonts w:ascii="Calibri" w:hAnsi="Calibri" w:cs="Times New Roman"/>
                <w:b/>
                <w:sz w:val="24"/>
                <w:szCs w:val="24"/>
              </w:rPr>
            </w:pPr>
            <w:r w:rsidRPr="00B26224">
              <w:rPr>
                <w:rFonts w:ascii="Calibri" w:hAnsi="Calibri" w:cs="Times New Roman"/>
                <w:b/>
                <w:sz w:val="24"/>
                <w:szCs w:val="24"/>
              </w:rPr>
              <w:t xml:space="preserve">Students who started their studies in </w:t>
            </w:r>
            <w:r w:rsidR="004A1D62">
              <w:rPr>
                <w:rFonts w:ascii="Calibri" w:hAnsi="Calibri" w:cs="Times New Roman"/>
                <w:b/>
                <w:sz w:val="24"/>
                <w:szCs w:val="24"/>
              </w:rPr>
              <w:t xml:space="preserve">academic year </w:t>
            </w:r>
            <w:r w:rsidRPr="00B26224">
              <w:rPr>
                <w:rFonts w:ascii="Calibri" w:hAnsi="Calibri" w:cs="Times New Roman"/>
                <w:b/>
                <w:sz w:val="24"/>
                <w:szCs w:val="24"/>
              </w:rPr>
              <w:t>2014/15</w:t>
            </w:r>
          </w:p>
        </w:tc>
        <w:tc>
          <w:tcPr>
            <w:tcW w:w="2463" w:type="dxa"/>
            <w:vAlign w:val="center"/>
          </w:tcPr>
          <w:p w:rsidR="00E9264B" w:rsidRPr="00B26224" w:rsidRDefault="00E9264B" w:rsidP="00E9264B">
            <w:pPr>
              <w:spacing w:after="0"/>
              <w:ind w:left="389" w:hanging="389"/>
              <w:jc w:val="center"/>
              <w:rPr>
                <w:rFonts w:ascii="Calibri" w:hAnsi="Calibri" w:cs="Times New Roman"/>
                <w:b/>
                <w:sz w:val="24"/>
                <w:szCs w:val="24"/>
              </w:rPr>
            </w:pPr>
            <w:r>
              <w:rPr>
                <w:rFonts w:ascii="Calibri" w:hAnsi="Calibri" w:cs="Times New Roman"/>
                <w:b/>
                <w:sz w:val="24"/>
                <w:szCs w:val="24"/>
              </w:rPr>
              <w:t xml:space="preserve">Household </w:t>
            </w:r>
            <w:r w:rsidRPr="00B26224">
              <w:rPr>
                <w:rFonts w:ascii="Calibri" w:hAnsi="Calibri" w:cs="Times New Roman"/>
                <w:b/>
                <w:sz w:val="24"/>
                <w:szCs w:val="24"/>
              </w:rPr>
              <w:t>Income</w:t>
            </w:r>
          </w:p>
        </w:tc>
        <w:tc>
          <w:tcPr>
            <w:tcW w:w="2636" w:type="dxa"/>
            <w:vAlign w:val="center"/>
          </w:tcPr>
          <w:p w:rsidR="00E9264B" w:rsidRPr="00B26224" w:rsidRDefault="00E9264B" w:rsidP="00E9264B">
            <w:pPr>
              <w:spacing w:after="0"/>
              <w:jc w:val="center"/>
              <w:rPr>
                <w:rFonts w:ascii="Calibri" w:hAnsi="Calibri" w:cs="Times New Roman"/>
                <w:b/>
                <w:sz w:val="24"/>
                <w:szCs w:val="24"/>
              </w:rPr>
            </w:pPr>
            <w:r w:rsidRPr="00B26224">
              <w:rPr>
                <w:rFonts w:ascii="Calibri" w:hAnsi="Calibri" w:cs="Times New Roman"/>
                <w:b/>
                <w:sz w:val="24"/>
                <w:szCs w:val="24"/>
              </w:rPr>
              <w:t>Amount of bursary awarded per 30 credits</w:t>
            </w:r>
          </w:p>
        </w:tc>
      </w:tr>
      <w:tr w:rsidR="00E9264B" w:rsidRPr="00B26224" w:rsidTr="00655A4E">
        <w:trPr>
          <w:trHeight w:val="392"/>
          <w:jc w:val="center"/>
        </w:trPr>
        <w:tc>
          <w:tcPr>
            <w:tcW w:w="3550" w:type="dxa"/>
            <w:vMerge/>
            <w:vAlign w:val="center"/>
          </w:tcPr>
          <w:p w:rsidR="00E9264B" w:rsidRPr="00B26224" w:rsidRDefault="00E9264B" w:rsidP="00E9264B">
            <w:pPr>
              <w:spacing w:after="0"/>
              <w:jc w:val="center"/>
              <w:rPr>
                <w:rFonts w:ascii="Calibri" w:hAnsi="Calibri" w:cs="Times New Roman"/>
                <w:sz w:val="24"/>
                <w:szCs w:val="24"/>
              </w:rPr>
            </w:pPr>
          </w:p>
        </w:tc>
        <w:tc>
          <w:tcPr>
            <w:tcW w:w="2463" w:type="dxa"/>
            <w:vAlign w:val="center"/>
          </w:tcPr>
          <w:p w:rsidR="00E9264B" w:rsidRPr="00B26224" w:rsidRDefault="00655A4E" w:rsidP="00E9264B">
            <w:pPr>
              <w:spacing w:after="0"/>
              <w:jc w:val="center"/>
              <w:rPr>
                <w:rFonts w:ascii="Calibri" w:hAnsi="Calibri" w:cs="Times New Roman"/>
                <w:sz w:val="24"/>
                <w:szCs w:val="24"/>
              </w:rPr>
            </w:pPr>
            <w:r>
              <w:rPr>
                <w:rFonts w:ascii="Calibri" w:hAnsi="Calibri" w:cs="Times New Roman"/>
                <w:sz w:val="24"/>
                <w:szCs w:val="24"/>
              </w:rPr>
              <w:t>less than</w:t>
            </w:r>
            <w:r w:rsidR="00E9264B" w:rsidRPr="00B26224">
              <w:rPr>
                <w:rFonts w:ascii="Calibri" w:hAnsi="Calibri" w:cs="Times New Roman"/>
                <w:sz w:val="24"/>
                <w:szCs w:val="24"/>
              </w:rPr>
              <w:t xml:space="preserve"> </w:t>
            </w:r>
            <w:r w:rsidR="00E9264B">
              <w:rPr>
                <w:rFonts w:ascii="Calibri" w:hAnsi="Calibri" w:cs="Times New Roman"/>
                <w:sz w:val="24"/>
                <w:szCs w:val="24"/>
              </w:rPr>
              <w:t>£</w:t>
            </w:r>
            <w:r w:rsidR="00E9264B" w:rsidRPr="00B26224">
              <w:rPr>
                <w:rFonts w:ascii="Calibri" w:hAnsi="Calibri" w:cs="Times New Roman"/>
                <w:sz w:val="24"/>
                <w:szCs w:val="24"/>
              </w:rPr>
              <w:t>25,000</w:t>
            </w:r>
          </w:p>
        </w:tc>
        <w:tc>
          <w:tcPr>
            <w:tcW w:w="2636" w:type="dxa"/>
            <w:vAlign w:val="center"/>
          </w:tcPr>
          <w:p w:rsidR="00E9264B" w:rsidRPr="00B26224" w:rsidRDefault="00E9264B" w:rsidP="00E9264B">
            <w:pPr>
              <w:spacing w:after="0"/>
              <w:jc w:val="center"/>
              <w:rPr>
                <w:rFonts w:ascii="Calibri" w:hAnsi="Calibri" w:cs="Times New Roman"/>
                <w:sz w:val="24"/>
                <w:szCs w:val="24"/>
              </w:rPr>
            </w:pPr>
            <w:r w:rsidRPr="00B26224">
              <w:rPr>
                <w:rFonts w:ascii="Calibri" w:hAnsi="Calibri" w:cs="Times New Roman"/>
                <w:sz w:val="24"/>
                <w:szCs w:val="24"/>
              </w:rPr>
              <w:t>£250</w:t>
            </w:r>
          </w:p>
        </w:tc>
      </w:tr>
      <w:tr w:rsidR="00E9264B" w:rsidRPr="00B26224" w:rsidTr="00E9264B">
        <w:trPr>
          <w:trHeight w:val="475"/>
          <w:jc w:val="center"/>
        </w:trPr>
        <w:tc>
          <w:tcPr>
            <w:tcW w:w="3550" w:type="dxa"/>
            <w:vMerge/>
            <w:vAlign w:val="center"/>
          </w:tcPr>
          <w:p w:rsidR="00E9264B" w:rsidRDefault="00E9264B" w:rsidP="00E9264B">
            <w:pPr>
              <w:spacing w:after="0"/>
              <w:jc w:val="center"/>
              <w:rPr>
                <w:rFonts w:ascii="Calibri" w:hAnsi="Calibri" w:cs="Times New Roman"/>
                <w:sz w:val="24"/>
                <w:szCs w:val="24"/>
              </w:rPr>
            </w:pPr>
          </w:p>
        </w:tc>
        <w:tc>
          <w:tcPr>
            <w:tcW w:w="2463" w:type="dxa"/>
            <w:vAlign w:val="center"/>
          </w:tcPr>
          <w:p w:rsidR="00E9264B" w:rsidRPr="00B26224" w:rsidRDefault="00E9264B" w:rsidP="00655A4E">
            <w:pPr>
              <w:spacing w:after="0"/>
              <w:jc w:val="center"/>
              <w:rPr>
                <w:rFonts w:ascii="Calibri" w:hAnsi="Calibri" w:cs="Times New Roman"/>
                <w:sz w:val="24"/>
                <w:szCs w:val="24"/>
              </w:rPr>
            </w:pPr>
            <w:r>
              <w:rPr>
                <w:rFonts w:ascii="Calibri" w:hAnsi="Calibri" w:cs="Times New Roman"/>
                <w:sz w:val="24"/>
                <w:szCs w:val="24"/>
              </w:rPr>
              <w:t>£</w:t>
            </w:r>
            <w:r w:rsidRPr="00B26224">
              <w:rPr>
                <w:rFonts w:ascii="Calibri" w:hAnsi="Calibri" w:cs="Times New Roman"/>
                <w:sz w:val="24"/>
                <w:szCs w:val="24"/>
              </w:rPr>
              <w:t xml:space="preserve">25,000 </w:t>
            </w:r>
            <w:r w:rsidR="00655A4E">
              <w:rPr>
                <w:rFonts w:ascii="Calibri" w:hAnsi="Calibri" w:cs="Times New Roman"/>
                <w:sz w:val="24"/>
                <w:szCs w:val="24"/>
              </w:rPr>
              <w:t>to</w:t>
            </w:r>
            <w:r w:rsidRPr="00B26224">
              <w:rPr>
                <w:rFonts w:ascii="Calibri" w:hAnsi="Calibri" w:cs="Times New Roman"/>
                <w:sz w:val="24"/>
                <w:szCs w:val="24"/>
              </w:rPr>
              <w:t xml:space="preserve"> </w:t>
            </w:r>
            <w:r>
              <w:rPr>
                <w:rFonts w:ascii="Calibri" w:hAnsi="Calibri" w:cs="Times New Roman"/>
                <w:sz w:val="24"/>
                <w:szCs w:val="24"/>
              </w:rPr>
              <w:t>£</w:t>
            </w:r>
            <w:r w:rsidRPr="00B26224">
              <w:rPr>
                <w:rFonts w:ascii="Calibri" w:hAnsi="Calibri" w:cs="Times New Roman"/>
                <w:sz w:val="24"/>
                <w:szCs w:val="24"/>
              </w:rPr>
              <w:t>34,999</w:t>
            </w:r>
          </w:p>
        </w:tc>
        <w:tc>
          <w:tcPr>
            <w:tcW w:w="2636" w:type="dxa"/>
            <w:vAlign w:val="center"/>
          </w:tcPr>
          <w:p w:rsidR="00E9264B" w:rsidRPr="00B26224" w:rsidRDefault="00E9264B" w:rsidP="00E9264B">
            <w:pPr>
              <w:spacing w:after="0"/>
              <w:jc w:val="center"/>
              <w:rPr>
                <w:rFonts w:ascii="Calibri" w:hAnsi="Calibri" w:cs="Times New Roman"/>
                <w:sz w:val="24"/>
                <w:szCs w:val="24"/>
              </w:rPr>
            </w:pPr>
            <w:r w:rsidRPr="00B26224">
              <w:rPr>
                <w:rFonts w:ascii="Calibri" w:hAnsi="Calibri" w:cs="Times New Roman"/>
                <w:sz w:val="24"/>
                <w:szCs w:val="24"/>
              </w:rPr>
              <w:t>£200</w:t>
            </w:r>
          </w:p>
        </w:tc>
      </w:tr>
    </w:tbl>
    <w:p w:rsidR="0037435C" w:rsidRPr="00B26224" w:rsidRDefault="0037435C" w:rsidP="00E9264B">
      <w:pPr>
        <w:spacing w:before="120" w:after="0"/>
        <w:jc w:val="center"/>
        <w:rPr>
          <w:rFonts w:ascii="Calibri" w:hAnsi="Calibri"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6"/>
        <w:gridCol w:w="2477"/>
        <w:gridCol w:w="2636"/>
      </w:tblGrid>
      <w:tr w:rsidR="00E9264B" w:rsidRPr="00B26224" w:rsidTr="00E9264B">
        <w:trPr>
          <w:trHeight w:val="166"/>
          <w:jc w:val="center"/>
        </w:trPr>
        <w:tc>
          <w:tcPr>
            <w:tcW w:w="3536" w:type="dxa"/>
            <w:vMerge w:val="restart"/>
            <w:vAlign w:val="center"/>
          </w:tcPr>
          <w:p w:rsidR="00E9264B" w:rsidRDefault="00E9264B" w:rsidP="00E9264B">
            <w:pPr>
              <w:spacing w:after="0"/>
              <w:ind w:left="389" w:hanging="389"/>
              <w:jc w:val="center"/>
              <w:rPr>
                <w:rFonts w:ascii="Calibri" w:hAnsi="Calibri" w:cs="Times New Roman"/>
                <w:b/>
                <w:sz w:val="24"/>
                <w:szCs w:val="24"/>
              </w:rPr>
            </w:pPr>
            <w:r w:rsidRPr="00B26224">
              <w:rPr>
                <w:rFonts w:ascii="Calibri" w:hAnsi="Calibri" w:cs="Times New Roman"/>
                <w:b/>
                <w:sz w:val="24"/>
                <w:szCs w:val="24"/>
              </w:rPr>
              <w:t xml:space="preserve">Students who started their studies in </w:t>
            </w:r>
            <w:r w:rsidR="004A1D62">
              <w:rPr>
                <w:rFonts w:ascii="Calibri" w:hAnsi="Calibri" w:cs="Times New Roman"/>
                <w:b/>
                <w:sz w:val="24"/>
                <w:szCs w:val="24"/>
              </w:rPr>
              <w:t xml:space="preserve">academic year </w:t>
            </w:r>
            <w:r w:rsidRPr="00B26224">
              <w:rPr>
                <w:rFonts w:ascii="Calibri" w:hAnsi="Calibri" w:cs="Times New Roman"/>
                <w:b/>
                <w:sz w:val="24"/>
                <w:szCs w:val="24"/>
              </w:rPr>
              <w:t>2015/16</w:t>
            </w:r>
          </w:p>
        </w:tc>
        <w:tc>
          <w:tcPr>
            <w:tcW w:w="2477" w:type="dxa"/>
            <w:vAlign w:val="center"/>
          </w:tcPr>
          <w:p w:rsidR="00E9264B" w:rsidRPr="00B26224" w:rsidRDefault="00E9264B" w:rsidP="00E9264B">
            <w:pPr>
              <w:spacing w:after="0"/>
              <w:ind w:left="389" w:hanging="389"/>
              <w:jc w:val="center"/>
              <w:rPr>
                <w:rFonts w:ascii="Calibri" w:hAnsi="Calibri" w:cs="Times New Roman"/>
                <w:b/>
                <w:sz w:val="24"/>
                <w:szCs w:val="24"/>
              </w:rPr>
            </w:pPr>
            <w:r>
              <w:rPr>
                <w:rFonts w:ascii="Calibri" w:hAnsi="Calibri" w:cs="Times New Roman"/>
                <w:b/>
                <w:sz w:val="24"/>
                <w:szCs w:val="24"/>
              </w:rPr>
              <w:t xml:space="preserve">Household </w:t>
            </w:r>
            <w:r w:rsidRPr="00B26224">
              <w:rPr>
                <w:rFonts w:ascii="Calibri" w:hAnsi="Calibri" w:cs="Times New Roman"/>
                <w:b/>
                <w:sz w:val="24"/>
                <w:szCs w:val="24"/>
              </w:rPr>
              <w:t>Income</w:t>
            </w:r>
          </w:p>
        </w:tc>
        <w:tc>
          <w:tcPr>
            <w:tcW w:w="2636" w:type="dxa"/>
            <w:vAlign w:val="center"/>
          </w:tcPr>
          <w:p w:rsidR="00E9264B" w:rsidRPr="00B26224" w:rsidRDefault="00E9264B" w:rsidP="00E9264B">
            <w:pPr>
              <w:spacing w:after="0"/>
              <w:jc w:val="center"/>
              <w:rPr>
                <w:rFonts w:ascii="Calibri" w:hAnsi="Calibri" w:cs="Times New Roman"/>
                <w:b/>
                <w:sz w:val="24"/>
                <w:szCs w:val="24"/>
              </w:rPr>
            </w:pPr>
            <w:r w:rsidRPr="00B26224">
              <w:rPr>
                <w:rFonts w:ascii="Calibri" w:hAnsi="Calibri" w:cs="Times New Roman"/>
                <w:b/>
                <w:sz w:val="24"/>
                <w:szCs w:val="24"/>
              </w:rPr>
              <w:t>Amount of bursary awarded per 30 credits</w:t>
            </w:r>
          </w:p>
        </w:tc>
      </w:tr>
      <w:tr w:rsidR="00E9264B" w:rsidRPr="00B26224" w:rsidTr="00655A4E">
        <w:trPr>
          <w:trHeight w:val="493"/>
          <w:jc w:val="center"/>
        </w:trPr>
        <w:tc>
          <w:tcPr>
            <w:tcW w:w="3536" w:type="dxa"/>
            <w:vMerge/>
            <w:vAlign w:val="center"/>
          </w:tcPr>
          <w:p w:rsidR="00E9264B" w:rsidRPr="00B26224" w:rsidRDefault="00E9264B" w:rsidP="00E9264B">
            <w:pPr>
              <w:spacing w:after="0"/>
              <w:jc w:val="center"/>
              <w:rPr>
                <w:rFonts w:ascii="Calibri" w:hAnsi="Calibri" w:cs="Times New Roman"/>
                <w:sz w:val="24"/>
                <w:szCs w:val="24"/>
              </w:rPr>
            </w:pPr>
          </w:p>
        </w:tc>
        <w:tc>
          <w:tcPr>
            <w:tcW w:w="2477" w:type="dxa"/>
            <w:vAlign w:val="center"/>
          </w:tcPr>
          <w:p w:rsidR="00E9264B" w:rsidRPr="00B26224" w:rsidRDefault="00655A4E" w:rsidP="00E9264B">
            <w:pPr>
              <w:spacing w:after="0"/>
              <w:jc w:val="center"/>
              <w:rPr>
                <w:rFonts w:ascii="Calibri" w:hAnsi="Calibri" w:cs="Times New Roman"/>
                <w:sz w:val="24"/>
                <w:szCs w:val="24"/>
              </w:rPr>
            </w:pPr>
            <w:r>
              <w:rPr>
                <w:rFonts w:ascii="Calibri" w:hAnsi="Calibri" w:cs="Times New Roman"/>
                <w:sz w:val="24"/>
                <w:szCs w:val="24"/>
              </w:rPr>
              <w:t>Less than</w:t>
            </w:r>
            <w:r w:rsidR="00E9264B" w:rsidRPr="00B26224">
              <w:rPr>
                <w:rFonts w:ascii="Calibri" w:hAnsi="Calibri" w:cs="Times New Roman"/>
                <w:sz w:val="24"/>
                <w:szCs w:val="24"/>
              </w:rPr>
              <w:t xml:space="preserve"> </w:t>
            </w:r>
            <w:r w:rsidR="00E9264B">
              <w:rPr>
                <w:rFonts w:ascii="Calibri" w:hAnsi="Calibri" w:cs="Times New Roman"/>
                <w:sz w:val="24"/>
                <w:szCs w:val="24"/>
              </w:rPr>
              <w:t>£</w:t>
            </w:r>
            <w:r w:rsidR="00E9264B" w:rsidRPr="00B26224">
              <w:rPr>
                <w:rFonts w:ascii="Calibri" w:hAnsi="Calibri" w:cs="Times New Roman"/>
                <w:sz w:val="24"/>
                <w:szCs w:val="24"/>
              </w:rPr>
              <w:t>20,000</w:t>
            </w:r>
          </w:p>
        </w:tc>
        <w:tc>
          <w:tcPr>
            <w:tcW w:w="2636" w:type="dxa"/>
            <w:vAlign w:val="center"/>
          </w:tcPr>
          <w:p w:rsidR="00E9264B" w:rsidRPr="00B26224" w:rsidRDefault="00E9264B" w:rsidP="00E9264B">
            <w:pPr>
              <w:spacing w:after="0"/>
              <w:jc w:val="center"/>
              <w:rPr>
                <w:rFonts w:ascii="Calibri" w:hAnsi="Calibri" w:cs="Times New Roman"/>
                <w:sz w:val="24"/>
                <w:szCs w:val="24"/>
              </w:rPr>
            </w:pPr>
            <w:r w:rsidRPr="00B26224">
              <w:rPr>
                <w:rFonts w:ascii="Calibri" w:hAnsi="Calibri" w:cs="Times New Roman"/>
                <w:sz w:val="24"/>
                <w:szCs w:val="24"/>
              </w:rPr>
              <w:t>£375</w:t>
            </w:r>
          </w:p>
        </w:tc>
      </w:tr>
      <w:tr w:rsidR="00E9264B" w:rsidRPr="00B26224" w:rsidTr="00E9264B">
        <w:trPr>
          <w:trHeight w:val="540"/>
          <w:jc w:val="center"/>
        </w:trPr>
        <w:tc>
          <w:tcPr>
            <w:tcW w:w="3536" w:type="dxa"/>
            <w:vMerge/>
            <w:vAlign w:val="center"/>
          </w:tcPr>
          <w:p w:rsidR="00E9264B" w:rsidRDefault="00E9264B" w:rsidP="00E9264B">
            <w:pPr>
              <w:spacing w:after="0"/>
              <w:jc w:val="center"/>
              <w:rPr>
                <w:rFonts w:ascii="Calibri" w:hAnsi="Calibri" w:cs="Times New Roman"/>
                <w:sz w:val="24"/>
                <w:szCs w:val="24"/>
              </w:rPr>
            </w:pPr>
          </w:p>
        </w:tc>
        <w:tc>
          <w:tcPr>
            <w:tcW w:w="2477" w:type="dxa"/>
            <w:vAlign w:val="center"/>
          </w:tcPr>
          <w:p w:rsidR="00E9264B" w:rsidRPr="00B26224" w:rsidRDefault="00E9264B" w:rsidP="00E9264B">
            <w:pPr>
              <w:spacing w:after="0"/>
              <w:jc w:val="center"/>
              <w:rPr>
                <w:rFonts w:ascii="Calibri" w:hAnsi="Calibri" w:cs="Times New Roman"/>
                <w:sz w:val="24"/>
                <w:szCs w:val="24"/>
              </w:rPr>
            </w:pPr>
            <w:r>
              <w:rPr>
                <w:rFonts w:ascii="Calibri" w:hAnsi="Calibri" w:cs="Times New Roman"/>
                <w:sz w:val="24"/>
                <w:szCs w:val="24"/>
              </w:rPr>
              <w:t>£</w:t>
            </w:r>
            <w:r w:rsidR="00655A4E">
              <w:rPr>
                <w:rFonts w:ascii="Calibri" w:hAnsi="Calibri" w:cs="Times New Roman"/>
                <w:sz w:val="24"/>
                <w:szCs w:val="24"/>
              </w:rPr>
              <w:t xml:space="preserve">20,000 to </w:t>
            </w:r>
            <w:r>
              <w:rPr>
                <w:rFonts w:ascii="Calibri" w:hAnsi="Calibri" w:cs="Times New Roman"/>
                <w:sz w:val="24"/>
                <w:szCs w:val="24"/>
              </w:rPr>
              <w:t>£</w:t>
            </w:r>
            <w:r w:rsidRPr="00B26224">
              <w:rPr>
                <w:rFonts w:ascii="Calibri" w:hAnsi="Calibri" w:cs="Times New Roman"/>
                <w:sz w:val="24"/>
                <w:szCs w:val="24"/>
              </w:rPr>
              <w:t>24,999</w:t>
            </w:r>
          </w:p>
        </w:tc>
        <w:tc>
          <w:tcPr>
            <w:tcW w:w="2636" w:type="dxa"/>
            <w:vAlign w:val="center"/>
          </w:tcPr>
          <w:p w:rsidR="00E9264B" w:rsidRPr="00B26224" w:rsidRDefault="00E9264B" w:rsidP="00E9264B">
            <w:pPr>
              <w:spacing w:after="0"/>
              <w:jc w:val="center"/>
              <w:rPr>
                <w:rFonts w:ascii="Calibri" w:hAnsi="Calibri" w:cs="Times New Roman"/>
                <w:sz w:val="24"/>
                <w:szCs w:val="24"/>
              </w:rPr>
            </w:pPr>
            <w:r w:rsidRPr="00B26224">
              <w:rPr>
                <w:rFonts w:ascii="Calibri" w:hAnsi="Calibri" w:cs="Times New Roman"/>
                <w:sz w:val="24"/>
                <w:szCs w:val="24"/>
              </w:rPr>
              <w:t>£250</w:t>
            </w:r>
          </w:p>
        </w:tc>
      </w:tr>
      <w:tr w:rsidR="00E9264B" w:rsidRPr="00B26224" w:rsidTr="00E9264B">
        <w:trPr>
          <w:trHeight w:val="308"/>
          <w:jc w:val="center"/>
        </w:trPr>
        <w:tc>
          <w:tcPr>
            <w:tcW w:w="3536" w:type="dxa"/>
            <w:vMerge/>
            <w:vAlign w:val="center"/>
          </w:tcPr>
          <w:p w:rsidR="00E9264B" w:rsidRDefault="00E9264B" w:rsidP="00E9264B">
            <w:pPr>
              <w:spacing w:after="0"/>
              <w:jc w:val="center"/>
              <w:rPr>
                <w:rFonts w:ascii="Calibri" w:hAnsi="Calibri" w:cs="Times New Roman"/>
                <w:sz w:val="24"/>
                <w:szCs w:val="24"/>
              </w:rPr>
            </w:pPr>
          </w:p>
        </w:tc>
        <w:tc>
          <w:tcPr>
            <w:tcW w:w="2477" w:type="dxa"/>
            <w:vAlign w:val="center"/>
          </w:tcPr>
          <w:p w:rsidR="00E9264B" w:rsidRPr="00B26224" w:rsidRDefault="00E9264B" w:rsidP="00E9264B">
            <w:pPr>
              <w:spacing w:after="0"/>
              <w:jc w:val="center"/>
              <w:rPr>
                <w:rFonts w:ascii="Calibri" w:hAnsi="Calibri" w:cs="Times New Roman"/>
                <w:sz w:val="24"/>
                <w:szCs w:val="24"/>
              </w:rPr>
            </w:pPr>
            <w:r>
              <w:rPr>
                <w:rFonts w:ascii="Calibri" w:hAnsi="Calibri" w:cs="Times New Roman"/>
                <w:sz w:val="24"/>
                <w:szCs w:val="24"/>
              </w:rPr>
              <w:t>£</w:t>
            </w:r>
            <w:r w:rsidR="00655A4E">
              <w:rPr>
                <w:rFonts w:ascii="Calibri" w:hAnsi="Calibri" w:cs="Times New Roman"/>
                <w:sz w:val="24"/>
                <w:szCs w:val="24"/>
              </w:rPr>
              <w:t>25,000 to</w:t>
            </w:r>
            <w:r w:rsidRPr="00B26224">
              <w:rPr>
                <w:rFonts w:ascii="Calibri" w:hAnsi="Calibri" w:cs="Times New Roman"/>
                <w:sz w:val="24"/>
                <w:szCs w:val="24"/>
              </w:rPr>
              <w:t xml:space="preserve"> </w:t>
            </w:r>
            <w:r>
              <w:rPr>
                <w:rFonts w:ascii="Calibri" w:hAnsi="Calibri" w:cs="Times New Roman"/>
                <w:sz w:val="24"/>
                <w:szCs w:val="24"/>
              </w:rPr>
              <w:t>£</w:t>
            </w:r>
            <w:r w:rsidRPr="00B26224">
              <w:rPr>
                <w:rFonts w:ascii="Calibri" w:hAnsi="Calibri" w:cs="Times New Roman"/>
                <w:sz w:val="24"/>
                <w:szCs w:val="24"/>
              </w:rPr>
              <w:t>39,999</w:t>
            </w:r>
          </w:p>
          <w:p w:rsidR="00E9264B" w:rsidRPr="007F0B6E" w:rsidRDefault="00E9264B" w:rsidP="00E9264B">
            <w:pPr>
              <w:spacing w:after="0"/>
              <w:jc w:val="center"/>
              <w:rPr>
                <w:rFonts w:ascii="Calibri" w:hAnsi="Calibri" w:cs="Times New Roman"/>
                <w:b/>
                <w:sz w:val="24"/>
                <w:szCs w:val="24"/>
              </w:rPr>
            </w:pPr>
            <w:r w:rsidRPr="007F0B6E">
              <w:rPr>
                <w:rFonts w:ascii="Calibri" w:hAnsi="Calibri" w:cs="Times New Roman"/>
                <w:b/>
                <w:sz w:val="24"/>
                <w:szCs w:val="24"/>
              </w:rPr>
              <w:t>PART-TIME ONLY</w:t>
            </w:r>
          </w:p>
        </w:tc>
        <w:tc>
          <w:tcPr>
            <w:tcW w:w="2636" w:type="dxa"/>
            <w:vAlign w:val="center"/>
          </w:tcPr>
          <w:p w:rsidR="00E9264B" w:rsidRPr="00B26224" w:rsidRDefault="00E9264B" w:rsidP="00E9264B">
            <w:pPr>
              <w:spacing w:after="0"/>
              <w:jc w:val="center"/>
              <w:rPr>
                <w:rFonts w:ascii="Calibri" w:hAnsi="Calibri" w:cs="Times New Roman"/>
                <w:sz w:val="24"/>
                <w:szCs w:val="24"/>
              </w:rPr>
            </w:pPr>
            <w:r w:rsidRPr="00B26224">
              <w:rPr>
                <w:rFonts w:ascii="Calibri" w:hAnsi="Calibri" w:cs="Times New Roman"/>
                <w:sz w:val="24"/>
                <w:szCs w:val="24"/>
              </w:rPr>
              <w:t>£250</w:t>
            </w:r>
          </w:p>
        </w:tc>
      </w:tr>
    </w:tbl>
    <w:p w:rsidR="00A12193" w:rsidRPr="00B26224" w:rsidRDefault="00A12193" w:rsidP="002A74BA">
      <w:pPr>
        <w:spacing w:before="120" w:after="0"/>
        <w:rPr>
          <w:rFonts w:ascii="Calibri" w:hAnsi="Calibri"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2508"/>
        <w:gridCol w:w="2633"/>
      </w:tblGrid>
      <w:tr w:rsidR="00E9264B" w:rsidRPr="00B26224" w:rsidTr="00E9264B">
        <w:trPr>
          <w:trHeight w:val="166"/>
          <w:jc w:val="center"/>
        </w:trPr>
        <w:tc>
          <w:tcPr>
            <w:tcW w:w="3508" w:type="dxa"/>
            <w:vMerge w:val="restart"/>
            <w:vAlign w:val="center"/>
          </w:tcPr>
          <w:p w:rsidR="00E9264B" w:rsidRDefault="00E9264B" w:rsidP="00E9264B">
            <w:pPr>
              <w:spacing w:after="0"/>
              <w:ind w:left="389" w:hanging="389"/>
              <w:jc w:val="center"/>
              <w:rPr>
                <w:rFonts w:ascii="Calibri" w:hAnsi="Calibri" w:cs="Times New Roman"/>
                <w:b/>
                <w:sz w:val="24"/>
                <w:szCs w:val="24"/>
              </w:rPr>
            </w:pPr>
            <w:r w:rsidRPr="00B26224">
              <w:rPr>
                <w:rFonts w:ascii="Calibri" w:hAnsi="Calibri" w:cs="Times New Roman"/>
                <w:b/>
                <w:sz w:val="24"/>
                <w:szCs w:val="24"/>
              </w:rPr>
              <w:t xml:space="preserve">Students who started their studies in </w:t>
            </w:r>
            <w:r w:rsidR="004A1D62">
              <w:rPr>
                <w:rFonts w:ascii="Calibri" w:hAnsi="Calibri" w:cs="Times New Roman"/>
                <w:b/>
                <w:sz w:val="24"/>
                <w:szCs w:val="24"/>
              </w:rPr>
              <w:t xml:space="preserve">academic year </w:t>
            </w:r>
            <w:r w:rsidRPr="00B26224">
              <w:rPr>
                <w:rFonts w:ascii="Calibri" w:hAnsi="Calibri" w:cs="Times New Roman"/>
                <w:b/>
                <w:sz w:val="24"/>
                <w:szCs w:val="24"/>
              </w:rPr>
              <w:t>2016/17</w:t>
            </w:r>
          </w:p>
        </w:tc>
        <w:tc>
          <w:tcPr>
            <w:tcW w:w="2508" w:type="dxa"/>
            <w:vAlign w:val="center"/>
          </w:tcPr>
          <w:p w:rsidR="00E9264B" w:rsidRPr="00B26224" w:rsidRDefault="00E9264B" w:rsidP="00E9264B">
            <w:pPr>
              <w:spacing w:after="0"/>
              <w:ind w:left="389" w:hanging="389"/>
              <w:jc w:val="center"/>
              <w:rPr>
                <w:rFonts w:ascii="Calibri" w:hAnsi="Calibri" w:cs="Times New Roman"/>
                <w:b/>
                <w:sz w:val="24"/>
                <w:szCs w:val="24"/>
              </w:rPr>
            </w:pPr>
            <w:r>
              <w:rPr>
                <w:rFonts w:ascii="Calibri" w:hAnsi="Calibri" w:cs="Times New Roman"/>
                <w:b/>
                <w:sz w:val="24"/>
                <w:szCs w:val="24"/>
              </w:rPr>
              <w:t xml:space="preserve">Household </w:t>
            </w:r>
            <w:r w:rsidRPr="00B26224">
              <w:rPr>
                <w:rFonts w:ascii="Calibri" w:hAnsi="Calibri" w:cs="Times New Roman"/>
                <w:b/>
                <w:sz w:val="24"/>
                <w:szCs w:val="24"/>
              </w:rPr>
              <w:t>Income</w:t>
            </w:r>
          </w:p>
        </w:tc>
        <w:tc>
          <w:tcPr>
            <w:tcW w:w="2633" w:type="dxa"/>
            <w:vAlign w:val="center"/>
          </w:tcPr>
          <w:p w:rsidR="00E9264B" w:rsidRPr="00B26224" w:rsidRDefault="00E9264B" w:rsidP="00E9264B">
            <w:pPr>
              <w:spacing w:after="0"/>
              <w:jc w:val="center"/>
              <w:rPr>
                <w:rFonts w:ascii="Calibri" w:hAnsi="Calibri" w:cs="Times New Roman"/>
                <w:b/>
                <w:sz w:val="24"/>
                <w:szCs w:val="24"/>
              </w:rPr>
            </w:pPr>
            <w:r w:rsidRPr="00B26224">
              <w:rPr>
                <w:rFonts w:ascii="Calibri" w:hAnsi="Calibri" w:cs="Times New Roman"/>
                <w:b/>
                <w:sz w:val="24"/>
                <w:szCs w:val="24"/>
              </w:rPr>
              <w:t>Amount of bursary awarded per 30 credits</w:t>
            </w:r>
          </w:p>
        </w:tc>
      </w:tr>
      <w:tr w:rsidR="00E9264B" w:rsidRPr="00B26224" w:rsidTr="00655A4E">
        <w:trPr>
          <w:trHeight w:val="577"/>
          <w:jc w:val="center"/>
        </w:trPr>
        <w:tc>
          <w:tcPr>
            <w:tcW w:w="3508" w:type="dxa"/>
            <w:vMerge/>
            <w:vAlign w:val="center"/>
          </w:tcPr>
          <w:p w:rsidR="00E9264B" w:rsidRPr="00B26224" w:rsidRDefault="00E9264B" w:rsidP="00E9264B">
            <w:pPr>
              <w:spacing w:after="0"/>
              <w:jc w:val="center"/>
              <w:rPr>
                <w:rFonts w:ascii="Calibri" w:hAnsi="Calibri" w:cs="Times New Roman"/>
                <w:sz w:val="24"/>
                <w:szCs w:val="24"/>
              </w:rPr>
            </w:pPr>
          </w:p>
        </w:tc>
        <w:tc>
          <w:tcPr>
            <w:tcW w:w="2508" w:type="dxa"/>
            <w:vAlign w:val="center"/>
          </w:tcPr>
          <w:p w:rsidR="00E9264B" w:rsidRPr="00B26224" w:rsidRDefault="00655A4E" w:rsidP="00E9264B">
            <w:pPr>
              <w:spacing w:after="0"/>
              <w:jc w:val="center"/>
              <w:rPr>
                <w:rFonts w:ascii="Calibri" w:hAnsi="Calibri" w:cs="Times New Roman"/>
                <w:sz w:val="24"/>
                <w:szCs w:val="24"/>
              </w:rPr>
            </w:pPr>
            <w:r>
              <w:rPr>
                <w:rFonts w:ascii="Calibri" w:hAnsi="Calibri" w:cs="Times New Roman"/>
                <w:sz w:val="24"/>
                <w:szCs w:val="24"/>
              </w:rPr>
              <w:t>Less than</w:t>
            </w:r>
            <w:r w:rsidR="00E9264B" w:rsidRPr="00B26224">
              <w:rPr>
                <w:rFonts w:ascii="Calibri" w:hAnsi="Calibri" w:cs="Times New Roman"/>
                <w:sz w:val="24"/>
                <w:szCs w:val="24"/>
              </w:rPr>
              <w:t xml:space="preserve"> </w:t>
            </w:r>
            <w:r w:rsidR="00E9264B">
              <w:rPr>
                <w:rFonts w:ascii="Calibri" w:hAnsi="Calibri" w:cs="Times New Roman"/>
                <w:sz w:val="24"/>
                <w:szCs w:val="24"/>
              </w:rPr>
              <w:t>£</w:t>
            </w:r>
            <w:r w:rsidR="00E9264B" w:rsidRPr="00B26224">
              <w:rPr>
                <w:rFonts w:ascii="Calibri" w:hAnsi="Calibri" w:cs="Times New Roman"/>
                <w:sz w:val="24"/>
                <w:szCs w:val="24"/>
              </w:rPr>
              <w:t>25,000</w:t>
            </w:r>
          </w:p>
        </w:tc>
        <w:tc>
          <w:tcPr>
            <w:tcW w:w="2633" w:type="dxa"/>
            <w:vAlign w:val="center"/>
          </w:tcPr>
          <w:p w:rsidR="00E9264B" w:rsidRPr="00B26224" w:rsidRDefault="00E9264B" w:rsidP="00E9264B">
            <w:pPr>
              <w:spacing w:after="0"/>
              <w:jc w:val="center"/>
              <w:rPr>
                <w:rFonts w:ascii="Calibri" w:hAnsi="Calibri" w:cs="Times New Roman"/>
                <w:sz w:val="24"/>
                <w:szCs w:val="24"/>
              </w:rPr>
            </w:pPr>
            <w:r w:rsidRPr="00B26224">
              <w:rPr>
                <w:rFonts w:ascii="Calibri" w:hAnsi="Calibri" w:cs="Times New Roman"/>
                <w:sz w:val="24"/>
                <w:szCs w:val="24"/>
              </w:rPr>
              <w:t>£200</w:t>
            </w:r>
          </w:p>
        </w:tc>
      </w:tr>
      <w:tr w:rsidR="00E9264B" w:rsidRPr="00B26224" w:rsidTr="00E9264B">
        <w:trPr>
          <w:trHeight w:val="58"/>
          <w:jc w:val="center"/>
        </w:trPr>
        <w:tc>
          <w:tcPr>
            <w:tcW w:w="3508" w:type="dxa"/>
            <w:vMerge/>
            <w:vAlign w:val="center"/>
          </w:tcPr>
          <w:p w:rsidR="00E9264B" w:rsidRDefault="00E9264B" w:rsidP="00E9264B">
            <w:pPr>
              <w:spacing w:after="0"/>
              <w:jc w:val="center"/>
              <w:rPr>
                <w:rFonts w:ascii="Calibri" w:hAnsi="Calibri" w:cs="Times New Roman"/>
                <w:sz w:val="24"/>
                <w:szCs w:val="24"/>
              </w:rPr>
            </w:pPr>
          </w:p>
        </w:tc>
        <w:tc>
          <w:tcPr>
            <w:tcW w:w="2508" w:type="dxa"/>
            <w:vAlign w:val="center"/>
          </w:tcPr>
          <w:p w:rsidR="00E9264B" w:rsidRDefault="00E9264B" w:rsidP="00E9264B">
            <w:pPr>
              <w:spacing w:after="0"/>
              <w:jc w:val="center"/>
              <w:rPr>
                <w:rFonts w:ascii="Calibri" w:hAnsi="Calibri" w:cs="Times New Roman"/>
                <w:sz w:val="24"/>
                <w:szCs w:val="24"/>
              </w:rPr>
            </w:pPr>
            <w:r>
              <w:rPr>
                <w:rFonts w:ascii="Calibri" w:hAnsi="Calibri" w:cs="Times New Roman"/>
                <w:sz w:val="24"/>
                <w:szCs w:val="24"/>
              </w:rPr>
              <w:t>£</w:t>
            </w:r>
            <w:r w:rsidRPr="00B26224">
              <w:rPr>
                <w:rFonts w:ascii="Calibri" w:hAnsi="Calibri" w:cs="Times New Roman"/>
                <w:sz w:val="24"/>
                <w:szCs w:val="24"/>
              </w:rPr>
              <w:t xml:space="preserve">25,000 </w:t>
            </w:r>
            <w:r w:rsidR="00655A4E">
              <w:rPr>
                <w:rFonts w:ascii="Calibri" w:hAnsi="Calibri" w:cs="Times New Roman"/>
                <w:sz w:val="24"/>
                <w:szCs w:val="24"/>
              </w:rPr>
              <w:t xml:space="preserve">to </w:t>
            </w:r>
            <w:r>
              <w:rPr>
                <w:rFonts w:ascii="Calibri" w:hAnsi="Calibri" w:cs="Times New Roman"/>
                <w:sz w:val="24"/>
                <w:szCs w:val="24"/>
              </w:rPr>
              <w:t>£</w:t>
            </w:r>
            <w:r w:rsidRPr="00B26224">
              <w:rPr>
                <w:rFonts w:ascii="Calibri" w:hAnsi="Calibri" w:cs="Times New Roman"/>
                <w:sz w:val="24"/>
                <w:szCs w:val="24"/>
              </w:rPr>
              <w:t>39,999</w:t>
            </w:r>
          </w:p>
          <w:p w:rsidR="00E9264B" w:rsidRPr="00B26224" w:rsidRDefault="00E9264B" w:rsidP="00E9264B">
            <w:pPr>
              <w:spacing w:after="0"/>
              <w:jc w:val="center"/>
              <w:rPr>
                <w:rFonts w:ascii="Calibri" w:hAnsi="Calibri" w:cs="Times New Roman"/>
                <w:b/>
                <w:sz w:val="24"/>
                <w:szCs w:val="24"/>
              </w:rPr>
            </w:pPr>
            <w:r w:rsidRPr="00B26224">
              <w:rPr>
                <w:rFonts w:ascii="Calibri" w:hAnsi="Calibri" w:cs="Times New Roman"/>
                <w:b/>
                <w:sz w:val="24"/>
                <w:szCs w:val="24"/>
              </w:rPr>
              <w:t>PART-TIME ONLY</w:t>
            </w:r>
          </w:p>
        </w:tc>
        <w:tc>
          <w:tcPr>
            <w:tcW w:w="2633" w:type="dxa"/>
            <w:vAlign w:val="center"/>
          </w:tcPr>
          <w:p w:rsidR="00E9264B" w:rsidRPr="00B26224" w:rsidRDefault="00E9264B" w:rsidP="00E9264B">
            <w:pPr>
              <w:spacing w:after="0"/>
              <w:jc w:val="center"/>
              <w:rPr>
                <w:rFonts w:ascii="Calibri" w:hAnsi="Calibri" w:cs="Times New Roman"/>
                <w:sz w:val="24"/>
                <w:szCs w:val="24"/>
              </w:rPr>
            </w:pPr>
            <w:r w:rsidRPr="00B26224">
              <w:rPr>
                <w:rFonts w:ascii="Calibri" w:hAnsi="Calibri" w:cs="Times New Roman"/>
                <w:sz w:val="24"/>
                <w:szCs w:val="24"/>
              </w:rPr>
              <w:t>£150</w:t>
            </w:r>
          </w:p>
        </w:tc>
      </w:tr>
    </w:tbl>
    <w:p w:rsidR="00655A4E" w:rsidRDefault="00655A4E" w:rsidP="00E9264B">
      <w:pPr>
        <w:spacing w:after="100"/>
        <w:rPr>
          <w:rFonts w:ascii="Calibri" w:hAnsi="Calibri" w:cs="Times New Roman"/>
          <w:b/>
          <w:sz w:val="24"/>
          <w:szCs w:val="24"/>
        </w:rPr>
      </w:pPr>
    </w:p>
    <w:p w:rsidR="003932AA" w:rsidRPr="00B26224" w:rsidRDefault="003932AA" w:rsidP="00E9264B">
      <w:pPr>
        <w:spacing w:after="100"/>
        <w:rPr>
          <w:rFonts w:ascii="Calibri" w:hAnsi="Calibri" w:cs="Times New Roman"/>
          <w:b/>
          <w:sz w:val="24"/>
          <w:szCs w:val="24"/>
        </w:rPr>
      </w:pPr>
      <w:r w:rsidRPr="00B26224">
        <w:rPr>
          <w:rFonts w:ascii="Calibri" w:hAnsi="Calibri" w:cs="Times New Roman"/>
          <w:b/>
          <w:sz w:val="24"/>
          <w:szCs w:val="24"/>
        </w:rPr>
        <w:lastRenderedPageBreak/>
        <w:t>WHAT IS MEANT BY HOUSEHOLD INCOME (FULL-TIME STUDENTS)?</w:t>
      </w:r>
    </w:p>
    <w:p w:rsidR="003932AA" w:rsidRPr="00B26224" w:rsidRDefault="003932AA" w:rsidP="00E9264B">
      <w:pPr>
        <w:numPr>
          <w:ilvl w:val="0"/>
          <w:numId w:val="1"/>
        </w:numPr>
        <w:shd w:val="clear" w:color="auto" w:fill="FEFEFE"/>
        <w:spacing w:after="100"/>
        <w:rPr>
          <w:rFonts w:ascii="Calibri" w:hAnsi="Calibri" w:cs="Times New Roman"/>
          <w:sz w:val="24"/>
          <w:szCs w:val="24"/>
        </w:rPr>
      </w:pPr>
      <w:r w:rsidRPr="00B26224">
        <w:rPr>
          <w:rFonts w:ascii="Calibri" w:hAnsi="Calibri" w:cs="Times New Roman"/>
          <w:sz w:val="24"/>
          <w:szCs w:val="24"/>
        </w:rPr>
        <w:t>For a</w:t>
      </w:r>
      <w:r w:rsidRPr="00B26224">
        <w:rPr>
          <w:rStyle w:val="apple-converted-space"/>
          <w:rFonts w:ascii="Calibri" w:hAnsi="Calibri" w:cs="Times New Roman"/>
          <w:sz w:val="24"/>
          <w:szCs w:val="24"/>
        </w:rPr>
        <w:t> </w:t>
      </w:r>
      <w:r w:rsidRPr="00B26224">
        <w:rPr>
          <w:rFonts w:ascii="Calibri" w:hAnsi="Calibri" w:cs="Times New Roman"/>
          <w:b/>
          <w:bCs/>
          <w:sz w:val="24"/>
          <w:szCs w:val="24"/>
        </w:rPr>
        <w:t>full-time student</w:t>
      </w:r>
      <w:r w:rsidRPr="00B26224">
        <w:rPr>
          <w:rStyle w:val="apple-converted-space"/>
          <w:rFonts w:ascii="Calibri" w:hAnsi="Calibri" w:cs="Times New Roman"/>
          <w:sz w:val="24"/>
          <w:szCs w:val="24"/>
        </w:rPr>
        <w:t> </w:t>
      </w:r>
      <w:r w:rsidRPr="00B26224">
        <w:rPr>
          <w:rFonts w:ascii="Calibri" w:hAnsi="Calibri" w:cs="Times New Roman"/>
          <w:sz w:val="24"/>
          <w:szCs w:val="24"/>
        </w:rPr>
        <w:t>this will depend on whether you are financially dependent on your parents.</w:t>
      </w:r>
    </w:p>
    <w:p w:rsidR="003932AA" w:rsidRPr="00B26224" w:rsidRDefault="003932AA" w:rsidP="00E9264B">
      <w:pPr>
        <w:numPr>
          <w:ilvl w:val="1"/>
          <w:numId w:val="1"/>
        </w:numPr>
        <w:shd w:val="clear" w:color="auto" w:fill="FEFEFE"/>
        <w:spacing w:after="100"/>
        <w:rPr>
          <w:rFonts w:ascii="Calibri" w:hAnsi="Calibri" w:cs="Times New Roman"/>
          <w:sz w:val="24"/>
          <w:szCs w:val="24"/>
        </w:rPr>
      </w:pPr>
      <w:r w:rsidRPr="00B26224">
        <w:rPr>
          <w:rStyle w:val="Strong"/>
          <w:rFonts w:ascii="Calibri" w:hAnsi="Calibri" w:cs="Times New Roman"/>
          <w:sz w:val="24"/>
          <w:szCs w:val="24"/>
        </w:rPr>
        <w:t>If you are over 25 at the start of the academic year</w:t>
      </w:r>
      <w:r w:rsidRPr="00B26224">
        <w:rPr>
          <w:rFonts w:ascii="Calibri" w:hAnsi="Calibri" w:cs="Times New Roman"/>
          <w:sz w:val="24"/>
          <w:szCs w:val="24"/>
        </w:rPr>
        <w:t>, you will be considered as independent, and household income will be assessed on your gross income from the preceding tax year and the gross income of your spouse/partner (if relevant). The total household income figure, as provided to us by Student Finance England, will be used to assess you for the bursary.</w:t>
      </w:r>
    </w:p>
    <w:p w:rsidR="003932AA" w:rsidRPr="00B26224" w:rsidRDefault="003932AA" w:rsidP="00E9264B">
      <w:pPr>
        <w:numPr>
          <w:ilvl w:val="1"/>
          <w:numId w:val="1"/>
        </w:numPr>
        <w:shd w:val="clear" w:color="auto" w:fill="FEFEFE"/>
        <w:spacing w:after="100"/>
        <w:rPr>
          <w:rFonts w:ascii="Calibri" w:hAnsi="Calibri" w:cs="Times New Roman"/>
          <w:sz w:val="24"/>
          <w:szCs w:val="24"/>
        </w:rPr>
      </w:pPr>
      <w:r w:rsidRPr="00B26224">
        <w:rPr>
          <w:rStyle w:val="Strong"/>
          <w:rFonts w:ascii="Calibri" w:hAnsi="Calibri" w:cs="Times New Roman"/>
          <w:sz w:val="24"/>
          <w:szCs w:val="24"/>
        </w:rPr>
        <w:t>If you are under 25 at the start of the academic year</w:t>
      </w:r>
      <w:r w:rsidRPr="00B26224">
        <w:rPr>
          <w:rFonts w:ascii="Calibri" w:hAnsi="Calibri" w:cs="Times New Roman"/>
          <w:sz w:val="24"/>
          <w:szCs w:val="24"/>
        </w:rPr>
        <w:t>, you will generally be classed as dependent on your parents, unless you have been supporting yourself for at least three years or have been assessed as estranged. If you are classed as dependant, your parents' income will be taken into account.</w:t>
      </w:r>
    </w:p>
    <w:p w:rsidR="003932AA" w:rsidRPr="00B26224" w:rsidRDefault="003932AA" w:rsidP="00E9264B">
      <w:pPr>
        <w:spacing w:after="100"/>
        <w:rPr>
          <w:rFonts w:ascii="Calibri" w:hAnsi="Calibri" w:cs="Times New Roman"/>
          <w:b/>
          <w:sz w:val="24"/>
          <w:szCs w:val="24"/>
        </w:rPr>
      </w:pPr>
    </w:p>
    <w:p w:rsidR="003932AA" w:rsidRPr="00B26224" w:rsidRDefault="003932AA" w:rsidP="00E9264B">
      <w:pPr>
        <w:spacing w:after="100"/>
        <w:rPr>
          <w:rFonts w:ascii="Calibri" w:hAnsi="Calibri" w:cs="Times New Roman"/>
          <w:b/>
          <w:sz w:val="24"/>
          <w:szCs w:val="24"/>
        </w:rPr>
      </w:pPr>
      <w:r w:rsidRPr="00B26224">
        <w:rPr>
          <w:rFonts w:ascii="Calibri" w:hAnsi="Calibri" w:cs="Times New Roman"/>
          <w:b/>
          <w:sz w:val="24"/>
          <w:szCs w:val="24"/>
        </w:rPr>
        <w:t>WHAT IS MEANT BY HOUSEHOLD INCOME (PART-TIME STUDENTS)?</w:t>
      </w:r>
    </w:p>
    <w:p w:rsidR="003932AA" w:rsidRPr="00B26224" w:rsidRDefault="003932AA" w:rsidP="00E9264B">
      <w:pPr>
        <w:numPr>
          <w:ilvl w:val="0"/>
          <w:numId w:val="2"/>
        </w:numPr>
        <w:shd w:val="clear" w:color="auto" w:fill="FEFEFE"/>
        <w:spacing w:after="100"/>
        <w:rPr>
          <w:rFonts w:ascii="Calibri" w:eastAsia="Times New Roman" w:hAnsi="Calibri" w:cs="Times New Roman"/>
          <w:sz w:val="24"/>
          <w:szCs w:val="24"/>
          <w:lang w:eastAsia="en-GB"/>
        </w:rPr>
      </w:pPr>
      <w:r w:rsidRPr="00B26224">
        <w:rPr>
          <w:rFonts w:ascii="Calibri" w:eastAsia="Times New Roman" w:hAnsi="Calibri" w:cs="Times New Roman"/>
          <w:sz w:val="24"/>
          <w:szCs w:val="24"/>
          <w:lang w:eastAsia="en-GB"/>
        </w:rPr>
        <w:t>For a </w:t>
      </w:r>
      <w:r w:rsidRPr="00B26224">
        <w:rPr>
          <w:rFonts w:ascii="Calibri" w:eastAsia="Times New Roman" w:hAnsi="Calibri" w:cs="Times New Roman"/>
          <w:b/>
          <w:bCs/>
          <w:sz w:val="24"/>
          <w:szCs w:val="24"/>
          <w:lang w:eastAsia="en-GB"/>
        </w:rPr>
        <w:t>part-time student</w:t>
      </w:r>
      <w:r w:rsidRPr="00B26224">
        <w:rPr>
          <w:rFonts w:ascii="Calibri" w:eastAsia="Times New Roman" w:hAnsi="Calibri" w:cs="Times New Roman"/>
          <w:sz w:val="24"/>
          <w:szCs w:val="24"/>
          <w:lang w:eastAsia="en-GB"/>
        </w:rPr>
        <w:t> this is your gross income from the tax year before the start of the academic year (e.g. 2016/17 tax year for the 2017/18 academic year) and the gross income of your spouse/partner (if relevant). Parental income is not considered for any part-time students.</w:t>
      </w:r>
    </w:p>
    <w:p w:rsidR="003932AA" w:rsidRPr="00B26224" w:rsidRDefault="003932AA" w:rsidP="00E9264B">
      <w:pPr>
        <w:numPr>
          <w:ilvl w:val="0"/>
          <w:numId w:val="2"/>
        </w:numPr>
        <w:shd w:val="clear" w:color="auto" w:fill="FEFEFE"/>
        <w:spacing w:after="100"/>
        <w:rPr>
          <w:rFonts w:ascii="Calibri" w:eastAsia="Times New Roman" w:hAnsi="Calibri" w:cs="Times New Roman"/>
          <w:sz w:val="24"/>
          <w:szCs w:val="24"/>
          <w:lang w:eastAsia="en-GB"/>
        </w:rPr>
      </w:pPr>
      <w:r w:rsidRPr="00B26224">
        <w:rPr>
          <w:rFonts w:ascii="Calibri" w:eastAsia="Times New Roman" w:hAnsi="Calibri" w:cs="Times New Roman"/>
          <w:sz w:val="24"/>
          <w:szCs w:val="24"/>
          <w:lang w:eastAsia="en-GB"/>
        </w:rPr>
        <w:t>The income limit is raised by £2000 if assessed on a joint income, £2000 for the first dependent child, and a further £1000 for each child thereafter. (A dependent child is any child under 18, for whom you or your partner has parental responsibility that is wholly or mainly financially dependent.)</w:t>
      </w:r>
    </w:p>
    <w:p w:rsidR="003932AA" w:rsidRPr="00B26224" w:rsidRDefault="003932AA" w:rsidP="00E9264B">
      <w:pPr>
        <w:spacing w:after="100"/>
        <w:rPr>
          <w:rFonts w:ascii="Calibri" w:hAnsi="Calibri" w:cs="Times New Roman"/>
          <w:b/>
          <w:sz w:val="24"/>
          <w:szCs w:val="24"/>
        </w:rPr>
      </w:pPr>
    </w:p>
    <w:p w:rsidR="0075592B" w:rsidRPr="00B26224" w:rsidRDefault="00A44497" w:rsidP="00E9264B">
      <w:pPr>
        <w:spacing w:after="100"/>
        <w:rPr>
          <w:rFonts w:ascii="Calibri" w:hAnsi="Calibri" w:cs="Times New Roman"/>
          <w:b/>
          <w:sz w:val="28"/>
          <w:szCs w:val="28"/>
        </w:rPr>
      </w:pPr>
      <w:r w:rsidRPr="00B26224">
        <w:rPr>
          <w:rFonts w:ascii="Calibri" w:hAnsi="Calibri" w:cs="Times New Roman"/>
          <w:sz w:val="24"/>
          <w:szCs w:val="24"/>
        </w:rPr>
        <w:t>T</w:t>
      </w:r>
      <w:r w:rsidR="000300E4" w:rsidRPr="00B26224">
        <w:rPr>
          <w:rFonts w:ascii="Calibri" w:hAnsi="Calibri" w:cs="Times New Roman"/>
          <w:sz w:val="24"/>
          <w:szCs w:val="24"/>
        </w:rPr>
        <w:t>o talk to someone directly</w:t>
      </w:r>
      <w:r w:rsidRPr="00B26224">
        <w:rPr>
          <w:rFonts w:ascii="Calibri" w:hAnsi="Calibri" w:cs="Times New Roman"/>
          <w:sz w:val="24"/>
          <w:szCs w:val="24"/>
        </w:rPr>
        <w:t xml:space="preserve"> about the fees and financial support</w:t>
      </w:r>
      <w:r w:rsidR="000300E4" w:rsidRPr="00B26224">
        <w:rPr>
          <w:rFonts w:ascii="Calibri" w:hAnsi="Calibri" w:cs="Times New Roman"/>
          <w:sz w:val="24"/>
          <w:szCs w:val="24"/>
        </w:rPr>
        <w:t xml:space="preserve"> please </w:t>
      </w:r>
      <w:r w:rsidR="00756A6D">
        <w:rPr>
          <w:rFonts w:ascii="Calibri" w:hAnsi="Calibri" w:cs="Times New Roman"/>
          <w:sz w:val="24"/>
          <w:szCs w:val="24"/>
        </w:rPr>
        <w:t>contact</w:t>
      </w:r>
      <w:r w:rsidR="000300E4" w:rsidRPr="00B26224">
        <w:rPr>
          <w:rFonts w:ascii="Calibri" w:hAnsi="Calibri" w:cs="Times New Roman"/>
          <w:sz w:val="24"/>
          <w:szCs w:val="24"/>
        </w:rPr>
        <w:t xml:space="preserve"> the Student Advice </w:t>
      </w:r>
      <w:r w:rsidR="00756A6D">
        <w:rPr>
          <w:rFonts w:ascii="Calibri" w:hAnsi="Calibri" w:cs="Times New Roman"/>
          <w:sz w:val="24"/>
          <w:szCs w:val="24"/>
        </w:rPr>
        <w:t>Service</w:t>
      </w:r>
      <w:r w:rsidR="000300E4" w:rsidRPr="00B26224">
        <w:rPr>
          <w:rFonts w:ascii="Calibri" w:hAnsi="Calibri" w:cs="Times New Roman"/>
          <w:sz w:val="24"/>
          <w:szCs w:val="24"/>
        </w:rPr>
        <w:t xml:space="preserve"> in the main Birkbeck building or phone us on 020 7631 6316.</w:t>
      </w:r>
    </w:p>
    <w:sectPr w:rsidR="0075592B" w:rsidRPr="00B26224" w:rsidSect="00E9264B">
      <w:footerReference w:type="default" r:id="rId9"/>
      <w:headerReference w:type="first" r:id="rId10"/>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53" w:rsidRDefault="00A53053" w:rsidP="001A33DF">
      <w:pPr>
        <w:spacing w:after="0" w:line="240" w:lineRule="auto"/>
      </w:pPr>
      <w:r>
        <w:separator/>
      </w:r>
    </w:p>
  </w:endnote>
  <w:endnote w:type="continuationSeparator" w:id="0">
    <w:p w:rsidR="00A53053" w:rsidRDefault="00A53053" w:rsidP="001A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233476"/>
      <w:docPartObj>
        <w:docPartGallery w:val="Page Numbers (Bottom of Page)"/>
        <w:docPartUnique/>
      </w:docPartObj>
    </w:sdtPr>
    <w:sdtEndPr>
      <w:rPr>
        <w:rStyle w:val="Heading5Char"/>
        <w:rFonts w:eastAsiaTheme="majorEastAsia" w:cstheme="majorBidi"/>
        <w:color w:val="808080" w:themeColor="background1" w:themeShade="80"/>
      </w:rPr>
    </w:sdtEndPr>
    <w:sdtContent>
      <w:p w:rsidR="00755293" w:rsidRPr="009F0DD1" w:rsidRDefault="00755293">
        <w:pPr>
          <w:pStyle w:val="Footer"/>
          <w:jc w:val="right"/>
          <w:rPr>
            <w:rStyle w:val="Heading5Char"/>
            <w:color w:val="808080" w:themeColor="background1" w:themeShade="80"/>
          </w:rPr>
        </w:pPr>
        <w:r w:rsidRPr="009F0DD1">
          <w:rPr>
            <w:rStyle w:val="Heading5Char"/>
            <w:rFonts w:ascii="Times New Roman" w:hAnsi="Times New Roman" w:cs="Times New Roman"/>
            <w:color w:val="808080" w:themeColor="background1" w:themeShade="80"/>
            <w:sz w:val="20"/>
            <w:szCs w:val="20"/>
          </w:rPr>
          <w:fldChar w:fldCharType="begin"/>
        </w:r>
        <w:r w:rsidRPr="009F0DD1">
          <w:rPr>
            <w:rStyle w:val="Heading5Char"/>
            <w:rFonts w:ascii="Times New Roman" w:hAnsi="Times New Roman" w:cs="Times New Roman"/>
            <w:color w:val="808080" w:themeColor="background1" w:themeShade="80"/>
            <w:sz w:val="20"/>
            <w:szCs w:val="20"/>
          </w:rPr>
          <w:instrText xml:space="preserve"> PAGE   \* MERGEFORMAT </w:instrText>
        </w:r>
        <w:r w:rsidRPr="009F0DD1">
          <w:rPr>
            <w:rStyle w:val="Heading5Char"/>
            <w:rFonts w:ascii="Times New Roman" w:hAnsi="Times New Roman" w:cs="Times New Roman"/>
            <w:color w:val="808080" w:themeColor="background1" w:themeShade="80"/>
            <w:sz w:val="20"/>
            <w:szCs w:val="20"/>
          </w:rPr>
          <w:fldChar w:fldCharType="separate"/>
        </w:r>
        <w:r w:rsidR="00655A4E">
          <w:rPr>
            <w:rStyle w:val="Heading5Char"/>
            <w:rFonts w:ascii="Times New Roman" w:hAnsi="Times New Roman" w:cs="Times New Roman"/>
            <w:noProof/>
            <w:color w:val="808080" w:themeColor="background1" w:themeShade="80"/>
            <w:sz w:val="20"/>
            <w:szCs w:val="20"/>
          </w:rPr>
          <w:t>2</w:t>
        </w:r>
        <w:r w:rsidRPr="009F0DD1">
          <w:rPr>
            <w:rStyle w:val="Heading5Char"/>
            <w:rFonts w:ascii="Times New Roman" w:hAnsi="Times New Roman" w:cs="Times New Roman"/>
            <w:color w:val="808080" w:themeColor="background1" w:themeShade="80"/>
            <w:sz w:val="20"/>
            <w:szCs w:val="20"/>
          </w:rPr>
          <w:fldChar w:fldCharType="end"/>
        </w:r>
      </w:p>
    </w:sdtContent>
  </w:sdt>
  <w:p w:rsidR="00755293" w:rsidRDefault="00755293">
    <w:pPr>
      <w:pStyle w:val="Footer"/>
    </w:pPr>
    <w:r>
      <w:rPr>
        <w:rFonts w:ascii="Times New Roman"/>
        <w:b/>
        <w:noProof/>
        <w:sz w:val="24"/>
        <w:szCs w:val="24"/>
        <w:lang w:eastAsia="en-GB"/>
      </w:rPr>
      <w:drawing>
        <wp:inline distT="0" distB="0" distL="0" distR="0" wp14:anchorId="545B784D" wp14:editId="5422F2F9">
          <wp:extent cx="2353050" cy="18288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U.jpg"/>
                  <pic:cNvPicPr/>
                </pic:nvPicPr>
                <pic:blipFill>
                  <a:blip r:embed="rId1">
                    <a:extLst>
                      <a:ext uri="{28A0092B-C50C-407E-A947-70E740481C1C}">
                        <a14:useLocalDpi xmlns:a14="http://schemas.microsoft.com/office/drawing/2010/main" val="0"/>
                      </a:ext>
                    </a:extLst>
                  </a:blip>
                  <a:stretch>
                    <a:fillRect/>
                  </a:stretch>
                </pic:blipFill>
                <pic:spPr>
                  <a:xfrm>
                    <a:off x="0" y="0"/>
                    <a:ext cx="2786409" cy="2165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53" w:rsidRDefault="00A53053" w:rsidP="001A33DF">
      <w:pPr>
        <w:spacing w:after="0" w:line="240" w:lineRule="auto"/>
      </w:pPr>
      <w:r>
        <w:separator/>
      </w:r>
    </w:p>
  </w:footnote>
  <w:footnote w:type="continuationSeparator" w:id="0">
    <w:p w:rsidR="00A53053" w:rsidRDefault="00A53053" w:rsidP="001A3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4B" w:rsidRDefault="00E9264B">
    <w:pPr>
      <w:pStyle w:val="Header"/>
    </w:pPr>
    <w:r w:rsidRPr="000B7B62">
      <w:rPr>
        <w:rFonts w:ascii="Times New Roman"/>
        <w:b/>
        <w:noProof/>
        <w:sz w:val="24"/>
        <w:szCs w:val="24"/>
        <w:lang w:eastAsia="en-GB"/>
      </w:rPr>
      <w:drawing>
        <wp:anchor distT="0" distB="0" distL="114300" distR="114300" simplePos="0" relativeHeight="251659264" behindDoc="0" locked="0" layoutInCell="1" allowOverlap="1" wp14:anchorId="2C05634D" wp14:editId="65BF53EB">
          <wp:simplePos x="0" y="0"/>
          <wp:positionH relativeFrom="column">
            <wp:posOffset>4364355</wp:posOffset>
          </wp:positionH>
          <wp:positionV relativeFrom="paragraph">
            <wp:posOffset>-183515</wp:posOffset>
          </wp:positionV>
          <wp:extent cx="1437005" cy="447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kbeck_Pane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4470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561"/>
    <w:multiLevelType w:val="multilevel"/>
    <w:tmpl w:val="D7E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B83AB1"/>
    <w:multiLevelType w:val="multilevel"/>
    <w:tmpl w:val="C6D08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E4"/>
    <w:rsid w:val="000300E4"/>
    <w:rsid w:val="00133488"/>
    <w:rsid w:val="001A33DF"/>
    <w:rsid w:val="0022107D"/>
    <w:rsid w:val="00224691"/>
    <w:rsid w:val="00295344"/>
    <w:rsid w:val="002A74BA"/>
    <w:rsid w:val="002F1F23"/>
    <w:rsid w:val="003410F1"/>
    <w:rsid w:val="0037435C"/>
    <w:rsid w:val="0038366F"/>
    <w:rsid w:val="003932AA"/>
    <w:rsid w:val="00420205"/>
    <w:rsid w:val="004A1D62"/>
    <w:rsid w:val="00655A4E"/>
    <w:rsid w:val="0067743A"/>
    <w:rsid w:val="00755293"/>
    <w:rsid w:val="0075592B"/>
    <w:rsid w:val="00756A6D"/>
    <w:rsid w:val="007F0B6E"/>
    <w:rsid w:val="008D6A4B"/>
    <w:rsid w:val="00910CD9"/>
    <w:rsid w:val="009352AE"/>
    <w:rsid w:val="009F0DD1"/>
    <w:rsid w:val="00A12193"/>
    <w:rsid w:val="00A44497"/>
    <w:rsid w:val="00A53053"/>
    <w:rsid w:val="00B26224"/>
    <w:rsid w:val="00B41718"/>
    <w:rsid w:val="00D32ED3"/>
    <w:rsid w:val="00D47701"/>
    <w:rsid w:val="00D65592"/>
    <w:rsid w:val="00DA35DE"/>
    <w:rsid w:val="00DE45CE"/>
    <w:rsid w:val="00E9264B"/>
    <w:rsid w:val="00EC4A1A"/>
    <w:rsid w:val="00EF2419"/>
    <w:rsid w:val="00F10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E4"/>
  </w:style>
  <w:style w:type="paragraph" w:styleId="Heading1">
    <w:name w:val="heading 1"/>
    <w:basedOn w:val="Normal"/>
    <w:next w:val="Normal"/>
    <w:link w:val="Heading1Char"/>
    <w:uiPriority w:val="9"/>
    <w:qFormat/>
    <w:rsid w:val="00DE45CE"/>
    <w:pPr>
      <w:keepNext/>
      <w:keepLines/>
      <w:spacing w:after="240"/>
      <w:outlineLvl w:val="0"/>
    </w:pPr>
    <w:rPr>
      <w:rFonts w:ascii="Calibri" w:eastAsiaTheme="majorEastAsia" w:hAnsi="Calibri" w:cstheme="majorBidi"/>
      <w:b/>
      <w:bCs/>
      <w:color w:val="632423" w:themeColor="accent2" w:themeShade="80"/>
      <w:sz w:val="32"/>
      <w:szCs w:val="28"/>
    </w:rPr>
  </w:style>
  <w:style w:type="paragraph" w:styleId="Heading2">
    <w:name w:val="heading 2"/>
    <w:basedOn w:val="Normal"/>
    <w:next w:val="Normal"/>
    <w:link w:val="Heading2Char"/>
    <w:uiPriority w:val="9"/>
    <w:unhideWhenUsed/>
    <w:qFormat/>
    <w:rsid w:val="00DE45CE"/>
    <w:pPr>
      <w:keepNext/>
      <w:keepLines/>
      <w:spacing w:after="240"/>
      <w:outlineLvl w:val="1"/>
    </w:pPr>
    <w:rPr>
      <w:rFonts w:asciiTheme="majorHAnsi" w:eastAsiaTheme="majorEastAsia" w:hAnsiTheme="majorHAnsi" w:cstheme="majorBidi"/>
      <w:b/>
      <w:bCs/>
      <w:color w:val="943634" w:themeColor="accent2" w:themeShade="BF"/>
      <w:sz w:val="26"/>
      <w:szCs w:val="26"/>
    </w:rPr>
  </w:style>
  <w:style w:type="paragraph" w:styleId="Heading3">
    <w:name w:val="heading 3"/>
    <w:basedOn w:val="Normal"/>
    <w:next w:val="Normal"/>
    <w:link w:val="Heading3Char"/>
    <w:uiPriority w:val="9"/>
    <w:unhideWhenUsed/>
    <w:qFormat/>
    <w:rsid w:val="00DE45CE"/>
    <w:pPr>
      <w:keepNext/>
      <w:keepLines/>
      <w:spacing w:after="240"/>
      <w:outlineLvl w:val="2"/>
    </w:pPr>
    <w:rPr>
      <w:rFonts w:ascii="Calibri" w:eastAsiaTheme="majorEastAsia" w:hAnsi="Calibri" w:cstheme="majorBidi"/>
      <w:b/>
      <w:bCs/>
      <w:color w:val="C0504D" w:themeColor="accent2"/>
    </w:rPr>
  </w:style>
  <w:style w:type="paragraph" w:styleId="Heading4">
    <w:name w:val="heading 4"/>
    <w:basedOn w:val="Normal"/>
    <w:next w:val="Normal"/>
    <w:link w:val="Heading4Char"/>
    <w:uiPriority w:val="9"/>
    <w:unhideWhenUsed/>
    <w:qFormat/>
    <w:rsid w:val="00DE45CE"/>
    <w:pPr>
      <w:keepNext/>
      <w:keepLines/>
      <w:spacing w:after="240"/>
      <w:outlineLvl w:val="3"/>
    </w:pPr>
    <w:rPr>
      <w:rFonts w:eastAsiaTheme="majorEastAsia" w:cstheme="majorBidi"/>
      <w:b/>
      <w:bCs/>
      <w:i/>
      <w:iCs/>
      <w:color w:val="C0504D" w:themeColor="accent2"/>
    </w:rPr>
  </w:style>
  <w:style w:type="paragraph" w:styleId="Heading5">
    <w:name w:val="heading 5"/>
    <w:basedOn w:val="Normal"/>
    <w:next w:val="Normal"/>
    <w:link w:val="Heading5Char"/>
    <w:uiPriority w:val="9"/>
    <w:unhideWhenUsed/>
    <w:qFormat/>
    <w:rsid w:val="00DE45CE"/>
    <w:pPr>
      <w:keepNext/>
      <w:keepLines/>
      <w:spacing w:after="120"/>
      <w:outlineLvl w:val="4"/>
    </w:pPr>
    <w:rPr>
      <w:rFonts w:eastAsiaTheme="majorEastAsia" w:cstheme="majorBidi"/>
      <w:color w:val="C0504D" w:themeColor="accent2"/>
    </w:rPr>
  </w:style>
  <w:style w:type="paragraph" w:styleId="Heading6">
    <w:name w:val="heading 6"/>
    <w:basedOn w:val="Normal"/>
    <w:next w:val="Normal"/>
    <w:link w:val="Heading6Char"/>
    <w:uiPriority w:val="9"/>
    <w:unhideWhenUsed/>
    <w:qFormat/>
    <w:rsid w:val="00DE45CE"/>
    <w:pPr>
      <w:keepNext/>
      <w:keepLines/>
      <w:spacing w:after="120"/>
      <w:outlineLvl w:val="5"/>
    </w:pPr>
    <w:rPr>
      <w:rFonts w:eastAsiaTheme="majorEastAsia" w:cstheme="majorBidi"/>
      <w:i/>
      <w:iCs/>
      <w:color w:val="C0504D" w:themeColor="accent2"/>
    </w:rPr>
  </w:style>
  <w:style w:type="paragraph" w:styleId="Heading7">
    <w:name w:val="heading 7"/>
    <w:basedOn w:val="Normal"/>
    <w:next w:val="Normal"/>
    <w:link w:val="Heading7Char"/>
    <w:uiPriority w:val="9"/>
    <w:unhideWhenUsed/>
    <w:rsid w:val="00DE45C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5CE"/>
    <w:pPr>
      <w:spacing w:after="0" w:line="240" w:lineRule="auto"/>
    </w:pPr>
  </w:style>
  <w:style w:type="character" w:customStyle="1" w:styleId="Heading1Char">
    <w:name w:val="Heading 1 Char"/>
    <w:basedOn w:val="DefaultParagraphFont"/>
    <w:link w:val="Heading1"/>
    <w:uiPriority w:val="9"/>
    <w:rsid w:val="00DE45CE"/>
    <w:rPr>
      <w:rFonts w:ascii="Calibri" w:eastAsiaTheme="majorEastAsia" w:hAnsi="Calibri" w:cstheme="majorBidi"/>
      <w:b/>
      <w:bCs/>
      <w:color w:val="632423" w:themeColor="accent2" w:themeShade="80"/>
      <w:sz w:val="32"/>
      <w:szCs w:val="28"/>
    </w:rPr>
  </w:style>
  <w:style w:type="character" w:customStyle="1" w:styleId="Heading2Char">
    <w:name w:val="Heading 2 Char"/>
    <w:basedOn w:val="DefaultParagraphFont"/>
    <w:link w:val="Heading2"/>
    <w:uiPriority w:val="9"/>
    <w:rsid w:val="00DE45CE"/>
    <w:rPr>
      <w:rFonts w:asciiTheme="majorHAnsi" w:eastAsiaTheme="majorEastAsia" w:hAnsiTheme="majorHAnsi" w:cstheme="majorBidi"/>
      <w:b/>
      <w:bCs/>
      <w:color w:val="943634" w:themeColor="accent2" w:themeShade="BF"/>
      <w:sz w:val="26"/>
      <w:szCs w:val="26"/>
    </w:rPr>
  </w:style>
  <w:style w:type="character" w:customStyle="1" w:styleId="Heading3Char">
    <w:name w:val="Heading 3 Char"/>
    <w:basedOn w:val="DefaultParagraphFont"/>
    <w:link w:val="Heading3"/>
    <w:uiPriority w:val="9"/>
    <w:rsid w:val="00DE45CE"/>
    <w:rPr>
      <w:rFonts w:ascii="Calibri" w:eastAsiaTheme="majorEastAsia" w:hAnsi="Calibri" w:cstheme="majorBidi"/>
      <w:b/>
      <w:bCs/>
      <w:color w:val="C0504D" w:themeColor="accent2"/>
    </w:rPr>
  </w:style>
  <w:style w:type="character" w:customStyle="1" w:styleId="Heading4Char">
    <w:name w:val="Heading 4 Char"/>
    <w:basedOn w:val="DefaultParagraphFont"/>
    <w:link w:val="Heading4"/>
    <w:uiPriority w:val="9"/>
    <w:rsid w:val="00DE45CE"/>
    <w:rPr>
      <w:rFonts w:eastAsiaTheme="majorEastAsia" w:cstheme="majorBidi"/>
      <w:b/>
      <w:bCs/>
      <w:i/>
      <w:iCs/>
      <w:color w:val="C0504D" w:themeColor="accent2"/>
    </w:rPr>
  </w:style>
  <w:style w:type="character" w:customStyle="1" w:styleId="Heading5Char">
    <w:name w:val="Heading 5 Char"/>
    <w:basedOn w:val="DefaultParagraphFont"/>
    <w:link w:val="Heading5"/>
    <w:uiPriority w:val="9"/>
    <w:rsid w:val="00DE45CE"/>
    <w:rPr>
      <w:rFonts w:eastAsiaTheme="majorEastAsia" w:cstheme="majorBidi"/>
      <w:color w:val="C0504D" w:themeColor="accent2"/>
    </w:rPr>
  </w:style>
  <w:style w:type="character" w:customStyle="1" w:styleId="Heading6Char">
    <w:name w:val="Heading 6 Char"/>
    <w:basedOn w:val="DefaultParagraphFont"/>
    <w:link w:val="Heading6"/>
    <w:uiPriority w:val="9"/>
    <w:rsid w:val="00DE45CE"/>
    <w:rPr>
      <w:rFonts w:eastAsiaTheme="majorEastAsia" w:cstheme="majorBidi"/>
      <w:i/>
      <w:iCs/>
      <w:color w:val="C0504D" w:themeColor="accent2"/>
    </w:rPr>
  </w:style>
  <w:style w:type="character" w:customStyle="1" w:styleId="Heading7Char">
    <w:name w:val="Heading 7 Char"/>
    <w:basedOn w:val="DefaultParagraphFont"/>
    <w:link w:val="Heading7"/>
    <w:uiPriority w:val="9"/>
    <w:rsid w:val="00DE45CE"/>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E45CE"/>
    <w:pPr>
      <w:pBdr>
        <w:bottom w:val="single" w:sz="8" w:space="4" w:color="4F81BD" w:themeColor="accent1"/>
      </w:pBdr>
      <w:spacing w:after="300" w:line="240" w:lineRule="auto"/>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DE45CE"/>
    <w:rPr>
      <w:rFonts w:eastAsiaTheme="majorEastAsia" w:cstheme="majorBidi"/>
      <w:color w:val="632423" w:themeColor="accent2" w:themeShade="80"/>
      <w:spacing w:val="5"/>
      <w:kern w:val="28"/>
      <w:sz w:val="52"/>
      <w:szCs w:val="52"/>
    </w:rPr>
  </w:style>
  <w:style w:type="paragraph" w:styleId="Subtitle">
    <w:name w:val="Subtitle"/>
    <w:basedOn w:val="Normal"/>
    <w:next w:val="Normal"/>
    <w:link w:val="SubtitleChar"/>
    <w:uiPriority w:val="11"/>
    <w:qFormat/>
    <w:rsid w:val="00DE45CE"/>
    <w:pPr>
      <w:numPr>
        <w:ilvl w:val="1"/>
      </w:numPr>
    </w:pPr>
    <w:rPr>
      <w:rFonts w:eastAsiaTheme="majorEastAsia" w:cstheme="majorBidi"/>
      <w:i/>
      <w:iCs/>
      <w:color w:val="C0504D" w:themeColor="accent2"/>
      <w:spacing w:val="15"/>
      <w:sz w:val="24"/>
      <w:szCs w:val="24"/>
    </w:rPr>
  </w:style>
  <w:style w:type="character" w:customStyle="1" w:styleId="SubtitleChar">
    <w:name w:val="Subtitle Char"/>
    <w:basedOn w:val="DefaultParagraphFont"/>
    <w:link w:val="Subtitle"/>
    <w:uiPriority w:val="11"/>
    <w:rsid w:val="00DE45CE"/>
    <w:rPr>
      <w:rFonts w:eastAsiaTheme="majorEastAsia" w:cstheme="majorBidi"/>
      <w:i/>
      <w:iCs/>
      <w:color w:val="C0504D" w:themeColor="accent2"/>
      <w:spacing w:val="15"/>
      <w:sz w:val="24"/>
      <w:szCs w:val="24"/>
    </w:rPr>
  </w:style>
  <w:style w:type="paragraph" w:styleId="Header">
    <w:name w:val="header"/>
    <w:basedOn w:val="Normal"/>
    <w:link w:val="HeaderChar"/>
    <w:uiPriority w:val="99"/>
    <w:unhideWhenUsed/>
    <w:rsid w:val="001A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3DF"/>
  </w:style>
  <w:style w:type="paragraph" w:styleId="Footer">
    <w:name w:val="footer"/>
    <w:basedOn w:val="Normal"/>
    <w:link w:val="FooterChar"/>
    <w:uiPriority w:val="99"/>
    <w:unhideWhenUsed/>
    <w:rsid w:val="001A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3DF"/>
  </w:style>
  <w:style w:type="character" w:styleId="Hyperlink">
    <w:name w:val="Hyperlink"/>
    <w:basedOn w:val="DefaultParagraphFont"/>
    <w:uiPriority w:val="99"/>
    <w:unhideWhenUsed/>
    <w:rsid w:val="000300E4"/>
    <w:rPr>
      <w:color w:val="0000FF" w:themeColor="hyperlink"/>
      <w:u w:val="single"/>
    </w:rPr>
  </w:style>
  <w:style w:type="paragraph" w:styleId="NormalWeb">
    <w:name w:val="Normal (Web)"/>
    <w:basedOn w:val="Normal"/>
    <w:uiPriority w:val="99"/>
    <w:unhideWhenUsed/>
    <w:rsid w:val="00030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00E4"/>
    <w:rPr>
      <w:b/>
      <w:bCs/>
    </w:rPr>
  </w:style>
  <w:style w:type="character" w:customStyle="1" w:styleId="apple-converted-space">
    <w:name w:val="apple-converted-space"/>
    <w:basedOn w:val="DefaultParagraphFont"/>
    <w:rsid w:val="000300E4"/>
  </w:style>
  <w:style w:type="character" w:customStyle="1" w:styleId="internal-link">
    <w:name w:val="internal-link"/>
    <w:basedOn w:val="DefaultParagraphFont"/>
    <w:rsid w:val="000300E4"/>
  </w:style>
  <w:style w:type="character" w:styleId="FollowedHyperlink">
    <w:name w:val="FollowedHyperlink"/>
    <w:basedOn w:val="DefaultParagraphFont"/>
    <w:uiPriority w:val="99"/>
    <w:semiHidden/>
    <w:unhideWhenUsed/>
    <w:rsid w:val="000300E4"/>
    <w:rPr>
      <w:color w:val="800080" w:themeColor="followedHyperlink"/>
      <w:u w:val="single"/>
    </w:rPr>
  </w:style>
  <w:style w:type="paragraph" w:styleId="ListParagraph">
    <w:name w:val="List Paragraph"/>
    <w:basedOn w:val="Normal"/>
    <w:uiPriority w:val="34"/>
    <w:qFormat/>
    <w:rsid w:val="008D6A4B"/>
    <w:pPr>
      <w:ind w:left="720"/>
      <w:contextualSpacing/>
    </w:pPr>
  </w:style>
  <w:style w:type="character" w:customStyle="1" w:styleId="external-link">
    <w:name w:val="external-link"/>
    <w:basedOn w:val="DefaultParagraphFont"/>
    <w:rsid w:val="008D6A4B"/>
  </w:style>
  <w:style w:type="paragraph" w:styleId="EndnoteText">
    <w:name w:val="endnote text"/>
    <w:basedOn w:val="Normal"/>
    <w:link w:val="EndnoteTextChar"/>
    <w:uiPriority w:val="99"/>
    <w:semiHidden/>
    <w:unhideWhenUsed/>
    <w:rsid w:val="008D6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6A4B"/>
    <w:rPr>
      <w:sz w:val="20"/>
      <w:szCs w:val="20"/>
    </w:rPr>
  </w:style>
  <w:style w:type="character" w:styleId="EndnoteReference">
    <w:name w:val="endnote reference"/>
    <w:basedOn w:val="DefaultParagraphFont"/>
    <w:uiPriority w:val="99"/>
    <w:semiHidden/>
    <w:unhideWhenUsed/>
    <w:rsid w:val="008D6A4B"/>
    <w:rPr>
      <w:vertAlign w:val="superscript"/>
    </w:rPr>
  </w:style>
  <w:style w:type="table" w:styleId="TableGrid">
    <w:name w:val="Table Grid"/>
    <w:basedOn w:val="TableNormal"/>
    <w:uiPriority w:val="59"/>
    <w:rsid w:val="00D32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DHeading2">
    <w:name w:val="VID Heading 2"/>
    <w:basedOn w:val="Normal"/>
    <w:link w:val="VIDHeading2Char"/>
    <w:qFormat/>
    <w:rsid w:val="009352AE"/>
    <w:rPr>
      <w:rFonts w:ascii="Times New Roman" w:hAnsi="Times New Roman" w:cs="Times New Roman"/>
      <w:b/>
      <w:sz w:val="29"/>
      <w:szCs w:val="32"/>
    </w:rPr>
  </w:style>
  <w:style w:type="paragraph" w:customStyle="1" w:styleId="VIDNormal">
    <w:name w:val="VID Normal"/>
    <w:basedOn w:val="Normal"/>
    <w:link w:val="VIDNormalChar"/>
    <w:qFormat/>
    <w:rsid w:val="009352AE"/>
    <w:rPr>
      <w:rFonts w:ascii="Times New Roman" w:hAnsi="Times New Roman" w:cs="Times New Roman"/>
      <w:sz w:val="24"/>
      <w:szCs w:val="24"/>
    </w:rPr>
  </w:style>
  <w:style w:type="character" w:customStyle="1" w:styleId="VIDHeading2Char">
    <w:name w:val="VID Heading 2 Char"/>
    <w:basedOn w:val="DefaultParagraphFont"/>
    <w:link w:val="VIDHeading2"/>
    <w:rsid w:val="009352AE"/>
    <w:rPr>
      <w:rFonts w:ascii="Times New Roman" w:hAnsi="Times New Roman" w:cs="Times New Roman"/>
      <w:b/>
      <w:sz w:val="29"/>
      <w:szCs w:val="32"/>
    </w:rPr>
  </w:style>
  <w:style w:type="paragraph" w:customStyle="1" w:styleId="VIDHeading1">
    <w:name w:val="VID Heading 1"/>
    <w:basedOn w:val="VIDHeading2"/>
    <w:link w:val="VIDHeading1Char"/>
    <w:qFormat/>
    <w:rsid w:val="009352AE"/>
    <w:rPr>
      <w:sz w:val="33"/>
    </w:rPr>
  </w:style>
  <w:style w:type="character" w:customStyle="1" w:styleId="VIDNormalChar">
    <w:name w:val="VID Normal Char"/>
    <w:basedOn w:val="DefaultParagraphFont"/>
    <w:link w:val="VIDNormal"/>
    <w:rsid w:val="009352A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10CD9"/>
    <w:pPr>
      <w:spacing w:after="0" w:line="240" w:lineRule="auto"/>
    </w:pPr>
    <w:rPr>
      <w:sz w:val="20"/>
      <w:szCs w:val="20"/>
    </w:rPr>
  </w:style>
  <w:style w:type="character" w:customStyle="1" w:styleId="VIDHeading1Char">
    <w:name w:val="VID Heading 1 Char"/>
    <w:basedOn w:val="VIDHeading2Char"/>
    <w:link w:val="VIDHeading1"/>
    <w:rsid w:val="009352AE"/>
    <w:rPr>
      <w:rFonts w:ascii="Times New Roman" w:hAnsi="Times New Roman" w:cs="Times New Roman"/>
      <w:b/>
      <w:sz w:val="33"/>
      <w:szCs w:val="32"/>
    </w:rPr>
  </w:style>
  <w:style w:type="character" w:customStyle="1" w:styleId="FootnoteTextChar">
    <w:name w:val="Footnote Text Char"/>
    <w:basedOn w:val="DefaultParagraphFont"/>
    <w:link w:val="FootnoteText"/>
    <w:uiPriority w:val="99"/>
    <w:semiHidden/>
    <w:rsid w:val="00910CD9"/>
    <w:rPr>
      <w:sz w:val="20"/>
      <w:szCs w:val="20"/>
    </w:rPr>
  </w:style>
  <w:style w:type="character" w:styleId="FootnoteReference">
    <w:name w:val="footnote reference"/>
    <w:basedOn w:val="DefaultParagraphFont"/>
    <w:uiPriority w:val="99"/>
    <w:semiHidden/>
    <w:unhideWhenUsed/>
    <w:rsid w:val="00910CD9"/>
    <w:rPr>
      <w:vertAlign w:val="superscript"/>
    </w:rPr>
  </w:style>
  <w:style w:type="paragraph" w:styleId="BalloonText">
    <w:name w:val="Balloon Text"/>
    <w:basedOn w:val="Normal"/>
    <w:link w:val="BalloonTextChar"/>
    <w:uiPriority w:val="99"/>
    <w:semiHidden/>
    <w:unhideWhenUsed/>
    <w:rsid w:val="009F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E4"/>
  </w:style>
  <w:style w:type="paragraph" w:styleId="Heading1">
    <w:name w:val="heading 1"/>
    <w:basedOn w:val="Normal"/>
    <w:next w:val="Normal"/>
    <w:link w:val="Heading1Char"/>
    <w:uiPriority w:val="9"/>
    <w:qFormat/>
    <w:rsid w:val="00DE45CE"/>
    <w:pPr>
      <w:keepNext/>
      <w:keepLines/>
      <w:spacing w:after="240"/>
      <w:outlineLvl w:val="0"/>
    </w:pPr>
    <w:rPr>
      <w:rFonts w:ascii="Calibri" w:eastAsiaTheme="majorEastAsia" w:hAnsi="Calibri" w:cstheme="majorBidi"/>
      <w:b/>
      <w:bCs/>
      <w:color w:val="632423" w:themeColor="accent2" w:themeShade="80"/>
      <w:sz w:val="32"/>
      <w:szCs w:val="28"/>
    </w:rPr>
  </w:style>
  <w:style w:type="paragraph" w:styleId="Heading2">
    <w:name w:val="heading 2"/>
    <w:basedOn w:val="Normal"/>
    <w:next w:val="Normal"/>
    <w:link w:val="Heading2Char"/>
    <w:uiPriority w:val="9"/>
    <w:unhideWhenUsed/>
    <w:qFormat/>
    <w:rsid w:val="00DE45CE"/>
    <w:pPr>
      <w:keepNext/>
      <w:keepLines/>
      <w:spacing w:after="240"/>
      <w:outlineLvl w:val="1"/>
    </w:pPr>
    <w:rPr>
      <w:rFonts w:asciiTheme="majorHAnsi" w:eastAsiaTheme="majorEastAsia" w:hAnsiTheme="majorHAnsi" w:cstheme="majorBidi"/>
      <w:b/>
      <w:bCs/>
      <w:color w:val="943634" w:themeColor="accent2" w:themeShade="BF"/>
      <w:sz w:val="26"/>
      <w:szCs w:val="26"/>
    </w:rPr>
  </w:style>
  <w:style w:type="paragraph" w:styleId="Heading3">
    <w:name w:val="heading 3"/>
    <w:basedOn w:val="Normal"/>
    <w:next w:val="Normal"/>
    <w:link w:val="Heading3Char"/>
    <w:uiPriority w:val="9"/>
    <w:unhideWhenUsed/>
    <w:qFormat/>
    <w:rsid w:val="00DE45CE"/>
    <w:pPr>
      <w:keepNext/>
      <w:keepLines/>
      <w:spacing w:after="240"/>
      <w:outlineLvl w:val="2"/>
    </w:pPr>
    <w:rPr>
      <w:rFonts w:ascii="Calibri" w:eastAsiaTheme="majorEastAsia" w:hAnsi="Calibri" w:cstheme="majorBidi"/>
      <w:b/>
      <w:bCs/>
      <w:color w:val="C0504D" w:themeColor="accent2"/>
    </w:rPr>
  </w:style>
  <w:style w:type="paragraph" w:styleId="Heading4">
    <w:name w:val="heading 4"/>
    <w:basedOn w:val="Normal"/>
    <w:next w:val="Normal"/>
    <w:link w:val="Heading4Char"/>
    <w:uiPriority w:val="9"/>
    <w:unhideWhenUsed/>
    <w:qFormat/>
    <w:rsid w:val="00DE45CE"/>
    <w:pPr>
      <w:keepNext/>
      <w:keepLines/>
      <w:spacing w:after="240"/>
      <w:outlineLvl w:val="3"/>
    </w:pPr>
    <w:rPr>
      <w:rFonts w:eastAsiaTheme="majorEastAsia" w:cstheme="majorBidi"/>
      <w:b/>
      <w:bCs/>
      <w:i/>
      <w:iCs/>
      <w:color w:val="C0504D" w:themeColor="accent2"/>
    </w:rPr>
  </w:style>
  <w:style w:type="paragraph" w:styleId="Heading5">
    <w:name w:val="heading 5"/>
    <w:basedOn w:val="Normal"/>
    <w:next w:val="Normal"/>
    <w:link w:val="Heading5Char"/>
    <w:uiPriority w:val="9"/>
    <w:unhideWhenUsed/>
    <w:qFormat/>
    <w:rsid w:val="00DE45CE"/>
    <w:pPr>
      <w:keepNext/>
      <w:keepLines/>
      <w:spacing w:after="120"/>
      <w:outlineLvl w:val="4"/>
    </w:pPr>
    <w:rPr>
      <w:rFonts w:eastAsiaTheme="majorEastAsia" w:cstheme="majorBidi"/>
      <w:color w:val="C0504D" w:themeColor="accent2"/>
    </w:rPr>
  </w:style>
  <w:style w:type="paragraph" w:styleId="Heading6">
    <w:name w:val="heading 6"/>
    <w:basedOn w:val="Normal"/>
    <w:next w:val="Normal"/>
    <w:link w:val="Heading6Char"/>
    <w:uiPriority w:val="9"/>
    <w:unhideWhenUsed/>
    <w:qFormat/>
    <w:rsid w:val="00DE45CE"/>
    <w:pPr>
      <w:keepNext/>
      <w:keepLines/>
      <w:spacing w:after="120"/>
      <w:outlineLvl w:val="5"/>
    </w:pPr>
    <w:rPr>
      <w:rFonts w:eastAsiaTheme="majorEastAsia" w:cstheme="majorBidi"/>
      <w:i/>
      <w:iCs/>
      <w:color w:val="C0504D" w:themeColor="accent2"/>
    </w:rPr>
  </w:style>
  <w:style w:type="paragraph" w:styleId="Heading7">
    <w:name w:val="heading 7"/>
    <w:basedOn w:val="Normal"/>
    <w:next w:val="Normal"/>
    <w:link w:val="Heading7Char"/>
    <w:uiPriority w:val="9"/>
    <w:unhideWhenUsed/>
    <w:rsid w:val="00DE45C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5CE"/>
    <w:pPr>
      <w:spacing w:after="0" w:line="240" w:lineRule="auto"/>
    </w:pPr>
  </w:style>
  <w:style w:type="character" w:customStyle="1" w:styleId="Heading1Char">
    <w:name w:val="Heading 1 Char"/>
    <w:basedOn w:val="DefaultParagraphFont"/>
    <w:link w:val="Heading1"/>
    <w:uiPriority w:val="9"/>
    <w:rsid w:val="00DE45CE"/>
    <w:rPr>
      <w:rFonts w:ascii="Calibri" w:eastAsiaTheme="majorEastAsia" w:hAnsi="Calibri" w:cstheme="majorBidi"/>
      <w:b/>
      <w:bCs/>
      <w:color w:val="632423" w:themeColor="accent2" w:themeShade="80"/>
      <w:sz w:val="32"/>
      <w:szCs w:val="28"/>
    </w:rPr>
  </w:style>
  <w:style w:type="character" w:customStyle="1" w:styleId="Heading2Char">
    <w:name w:val="Heading 2 Char"/>
    <w:basedOn w:val="DefaultParagraphFont"/>
    <w:link w:val="Heading2"/>
    <w:uiPriority w:val="9"/>
    <w:rsid w:val="00DE45CE"/>
    <w:rPr>
      <w:rFonts w:asciiTheme="majorHAnsi" w:eastAsiaTheme="majorEastAsia" w:hAnsiTheme="majorHAnsi" w:cstheme="majorBidi"/>
      <w:b/>
      <w:bCs/>
      <w:color w:val="943634" w:themeColor="accent2" w:themeShade="BF"/>
      <w:sz w:val="26"/>
      <w:szCs w:val="26"/>
    </w:rPr>
  </w:style>
  <w:style w:type="character" w:customStyle="1" w:styleId="Heading3Char">
    <w:name w:val="Heading 3 Char"/>
    <w:basedOn w:val="DefaultParagraphFont"/>
    <w:link w:val="Heading3"/>
    <w:uiPriority w:val="9"/>
    <w:rsid w:val="00DE45CE"/>
    <w:rPr>
      <w:rFonts w:ascii="Calibri" w:eastAsiaTheme="majorEastAsia" w:hAnsi="Calibri" w:cstheme="majorBidi"/>
      <w:b/>
      <w:bCs/>
      <w:color w:val="C0504D" w:themeColor="accent2"/>
    </w:rPr>
  </w:style>
  <w:style w:type="character" w:customStyle="1" w:styleId="Heading4Char">
    <w:name w:val="Heading 4 Char"/>
    <w:basedOn w:val="DefaultParagraphFont"/>
    <w:link w:val="Heading4"/>
    <w:uiPriority w:val="9"/>
    <w:rsid w:val="00DE45CE"/>
    <w:rPr>
      <w:rFonts w:eastAsiaTheme="majorEastAsia" w:cstheme="majorBidi"/>
      <w:b/>
      <w:bCs/>
      <w:i/>
      <w:iCs/>
      <w:color w:val="C0504D" w:themeColor="accent2"/>
    </w:rPr>
  </w:style>
  <w:style w:type="character" w:customStyle="1" w:styleId="Heading5Char">
    <w:name w:val="Heading 5 Char"/>
    <w:basedOn w:val="DefaultParagraphFont"/>
    <w:link w:val="Heading5"/>
    <w:uiPriority w:val="9"/>
    <w:rsid w:val="00DE45CE"/>
    <w:rPr>
      <w:rFonts w:eastAsiaTheme="majorEastAsia" w:cstheme="majorBidi"/>
      <w:color w:val="C0504D" w:themeColor="accent2"/>
    </w:rPr>
  </w:style>
  <w:style w:type="character" w:customStyle="1" w:styleId="Heading6Char">
    <w:name w:val="Heading 6 Char"/>
    <w:basedOn w:val="DefaultParagraphFont"/>
    <w:link w:val="Heading6"/>
    <w:uiPriority w:val="9"/>
    <w:rsid w:val="00DE45CE"/>
    <w:rPr>
      <w:rFonts w:eastAsiaTheme="majorEastAsia" w:cstheme="majorBidi"/>
      <w:i/>
      <w:iCs/>
      <w:color w:val="C0504D" w:themeColor="accent2"/>
    </w:rPr>
  </w:style>
  <w:style w:type="character" w:customStyle="1" w:styleId="Heading7Char">
    <w:name w:val="Heading 7 Char"/>
    <w:basedOn w:val="DefaultParagraphFont"/>
    <w:link w:val="Heading7"/>
    <w:uiPriority w:val="9"/>
    <w:rsid w:val="00DE45CE"/>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E45CE"/>
    <w:pPr>
      <w:pBdr>
        <w:bottom w:val="single" w:sz="8" w:space="4" w:color="4F81BD" w:themeColor="accent1"/>
      </w:pBdr>
      <w:spacing w:after="300" w:line="240" w:lineRule="auto"/>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DE45CE"/>
    <w:rPr>
      <w:rFonts w:eastAsiaTheme="majorEastAsia" w:cstheme="majorBidi"/>
      <w:color w:val="632423" w:themeColor="accent2" w:themeShade="80"/>
      <w:spacing w:val="5"/>
      <w:kern w:val="28"/>
      <w:sz w:val="52"/>
      <w:szCs w:val="52"/>
    </w:rPr>
  </w:style>
  <w:style w:type="paragraph" w:styleId="Subtitle">
    <w:name w:val="Subtitle"/>
    <w:basedOn w:val="Normal"/>
    <w:next w:val="Normal"/>
    <w:link w:val="SubtitleChar"/>
    <w:uiPriority w:val="11"/>
    <w:qFormat/>
    <w:rsid w:val="00DE45CE"/>
    <w:pPr>
      <w:numPr>
        <w:ilvl w:val="1"/>
      </w:numPr>
    </w:pPr>
    <w:rPr>
      <w:rFonts w:eastAsiaTheme="majorEastAsia" w:cstheme="majorBidi"/>
      <w:i/>
      <w:iCs/>
      <w:color w:val="C0504D" w:themeColor="accent2"/>
      <w:spacing w:val="15"/>
      <w:sz w:val="24"/>
      <w:szCs w:val="24"/>
    </w:rPr>
  </w:style>
  <w:style w:type="character" w:customStyle="1" w:styleId="SubtitleChar">
    <w:name w:val="Subtitle Char"/>
    <w:basedOn w:val="DefaultParagraphFont"/>
    <w:link w:val="Subtitle"/>
    <w:uiPriority w:val="11"/>
    <w:rsid w:val="00DE45CE"/>
    <w:rPr>
      <w:rFonts w:eastAsiaTheme="majorEastAsia" w:cstheme="majorBidi"/>
      <w:i/>
      <w:iCs/>
      <w:color w:val="C0504D" w:themeColor="accent2"/>
      <w:spacing w:val="15"/>
      <w:sz w:val="24"/>
      <w:szCs w:val="24"/>
    </w:rPr>
  </w:style>
  <w:style w:type="paragraph" w:styleId="Header">
    <w:name w:val="header"/>
    <w:basedOn w:val="Normal"/>
    <w:link w:val="HeaderChar"/>
    <w:uiPriority w:val="99"/>
    <w:unhideWhenUsed/>
    <w:rsid w:val="001A3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3DF"/>
  </w:style>
  <w:style w:type="paragraph" w:styleId="Footer">
    <w:name w:val="footer"/>
    <w:basedOn w:val="Normal"/>
    <w:link w:val="FooterChar"/>
    <w:uiPriority w:val="99"/>
    <w:unhideWhenUsed/>
    <w:rsid w:val="001A3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3DF"/>
  </w:style>
  <w:style w:type="character" w:styleId="Hyperlink">
    <w:name w:val="Hyperlink"/>
    <w:basedOn w:val="DefaultParagraphFont"/>
    <w:uiPriority w:val="99"/>
    <w:unhideWhenUsed/>
    <w:rsid w:val="000300E4"/>
    <w:rPr>
      <w:color w:val="0000FF" w:themeColor="hyperlink"/>
      <w:u w:val="single"/>
    </w:rPr>
  </w:style>
  <w:style w:type="paragraph" w:styleId="NormalWeb">
    <w:name w:val="Normal (Web)"/>
    <w:basedOn w:val="Normal"/>
    <w:uiPriority w:val="99"/>
    <w:unhideWhenUsed/>
    <w:rsid w:val="000300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00E4"/>
    <w:rPr>
      <w:b/>
      <w:bCs/>
    </w:rPr>
  </w:style>
  <w:style w:type="character" w:customStyle="1" w:styleId="apple-converted-space">
    <w:name w:val="apple-converted-space"/>
    <w:basedOn w:val="DefaultParagraphFont"/>
    <w:rsid w:val="000300E4"/>
  </w:style>
  <w:style w:type="character" w:customStyle="1" w:styleId="internal-link">
    <w:name w:val="internal-link"/>
    <w:basedOn w:val="DefaultParagraphFont"/>
    <w:rsid w:val="000300E4"/>
  </w:style>
  <w:style w:type="character" w:styleId="FollowedHyperlink">
    <w:name w:val="FollowedHyperlink"/>
    <w:basedOn w:val="DefaultParagraphFont"/>
    <w:uiPriority w:val="99"/>
    <w:semiHidden/>
    <w:unhideWhenUsed/>
    <w:rsid w:val="000300E4"/>
    <w:rPr>
      <w:color w:val="800080" w:themeColor="followedHyperlink"/>
      <w:u w:val="single"/>
    </w:rPr>
  </w:style>
  <w:style w:type="paragraph" w:styleId="ListParagraph">
    <w:name w:val="List Paragraph"/>
    <w:basedOn w:val="Normal"/>
    <w:uiPriority w:val="34"/>
    <w:qFormat/>
    <w:rsid w:val="008D6A4B"/>
    <w:pPr>
      <w:ind w:left="720"/>
      <w:contextualSpacing/>
    </w:pPr>
  </w:style>
  <w:style w:type="character" w:customStyle="1" w:styleId="external-link">
    <w:name w:val="external-link"/>
    <w:basedOn w:val="DefaultParagraphFont"/>
    <w:rsid w:val="008D6A4B"/>
  </w:style>
  <w:style w:type="paragraph" w:styleId="EndnoteText">
    <w:name w:val="endnote text"/>
    <w:basedOn w:val="Normal"/>
    <w:link w:val="EndnoteTextChar"/>
    <w:uiPriority w:val="99"/>
    <w:semiHidden/>
    <w:unhideWhenUsed/>
    <w:rsid w:val="008D6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6A4B"/>
    <w:rPr>
      <w:sz w:val="20"/>
      <w:szCs w:val="20"/>
    </w:rPr>
  </w:style>
  <w:style w:type="character" w:styleId="EndnoteReference">
    <w:name w:val="endnote reference"/>
    <w:basedOn w:val="DefaultParagraphFont"/>
    <w:uiPriority w:val="99"/>
    <w:semiHidden/>
    <w:unhideWhenUsed/>
    <w:rsid w:val="008D6A4B"/>
    <w:rPr>
      <w:vertAlign w:val="superscript"/>
    </w:rPr>
  </w:style>
  <w:style w:type="table" w:styleId="TableGrid">
    <w:name w:val="Table Grid"/>
    <w:basedOn w:val="TableNormal"/>
    <w:uiPriority w:val="59"/>
    <w:rsid w:val="00D32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DHeading2">
    <w:name w:val="VID Heading 2"/>
    <w:basedOn w:val="Normal"/>
    <w:link w:val="VIDHeading2Char"/>
    <w:qFormat/>
    <w:rsid w:val="009352AE"/>
    <w:rPr>
      <w:rFonts w:ascii="Times New Roman" w:hAnsi="Times New Roman" w:cs="Times New Roman"/>
      <w:b/>
      <w:sz w:val="29"/>
      <w:szCs w:val="32"/>
    </w:rPr>
  </w:style>
  <w:style w:type="paragraph" w:customStyle="1" w:styleId="VIDNormal">
    <w:name w:val="VID Normal"/>
    <w:basedOn w:val="Normal"/>
    <w:link w:val="VIDNormalChar"/>
    <w:qFormat/>
    <w:rsid w:val="009352AE"/>
    <w:rPr>
      <w:rFonts w:ascii="Times New Roman" w:hAnsi="Times New Roman" w:cs="Times New Roman"/>
      <w:sz w:val="24"/>
      <w:szCs w:val="24"/>
    </w:rPr>
  </w:style>
  <w:style w:type="character" w:customStyle="1" w:styleId="VIDHeading2Char">
    <w:name w:val="VID Heading 2 Char"/>
    <w:basedOn w:val="DefaultParagraphFont"/>
    <w:link w:val="VIDHeading2"/>
    <w:rsid w:val="009352AE"/>
    <w:rPr>
      <w:rFonts w:ascii="Times New Roman" w:hAnsi="Times New Roman" w:cs="Times New Roman"/>
      <w:b/>
      <w:sz w:val="29"/>
      <w:szCs w:val="32"/>
    </w:rPr>
  </w:style>
  <w:style w:type="paragraph" w:customStyle="1" w:styleId="VIDHeading1">
    <w:name w:val="VID Heading 1"/>
    <w:basedOn w:val="VIDHeading2"/>
    <w:link w:val="VIDHeading1Char"/>
    <w:qFormat/>
    <w:rsid w:val="009352AE"/>
    <w:rPr>
      <w:sz w:val="33"/>
    </w:rPr>
  </w:style>
  <w:style w:type="character" w:customStyle="1" w:styleId="VIDNormalChar">
    <w:name w:val="VID Normal Char"/>
    <w:basedOn w:val="DefaultParagraphFont"/>
    <w:link w:val="VIDNormal"/>
    <w:rsid w:val="009352A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10CD9"/>
    <w:pPr>
      <w:spacing w:after="0" w:line="240" w:lineRule="auto"/>
    </w:pPr>
    <w:rPr>
      <w:sz w:val="20"/>
      <w:szCs w:val="20"/>
    </w:rPr>
  </w:style>
  <w:style w:type="character" w:customStyle="1" w:styleId="VIDHeading1Char">
    <w:name w:val="VID Heading 1 Char"/>
    <w:basedOn w:val="VIDHeading2Char"/>
    <w:link w:val="VIDHeading1"/>
    <w:rsid w:val="009352AE"/>
    <w:rPr>
      <w:rFonts w:ascii="Times New Roman" w:hAnsi="Times New Roman" w:cs="Times New Roman"/>
      <w:b/>
      <w:sz w:val="33"/>
      <w:szCs w:val="32"/>
    </w:rPr>
  </w:style>
  <w:style w:type="character" w:customStyle="1" w:styleId="FootnoteTextChar">
    <w:name w:val="Footnote Text Char"/>
    <w:basedOn w:val="DefaultParagraphFont"/>
    <w:link w:val="FootnoteText"/>
    <w:uiPriority w:val="99"/>
    <w:semiHidden/>
    <w:rsid w:val="00910CD9"/>
    <w:rPr>
      <w:sz w:val="20"/>
      <w:szCs w:val="20"/>
    </w:rPr>
  </w:style>
  <w:style w:type="character" w:styleId="FootnoteReference">
    <w:name w:val="footnote reference"/>
    <w:basedOn w:val="DefaultParagraphFont"/>
    <w:uiPriority w:val="99"/>
    <w:semiHidden/>
    <w:unhideWhenUsed/>
    <w:rsid w:val="00910CD9"/>
    <w:rPr>
      <w:vertAlign w:val="superscript"/>
    </w:rPr>
  </w:style>
  <w:style w:type="paragraph" w:styleId="BalloonText">
    <w:name w:val="Balloon Text"/>
    <w:basedOn w:val="Normal"/>
    <w:link w:val="BalloonTextChar"/>
    <w:uiPriority w:val="99"/>
    <w:semiHidden/>
    <w:unhideWhenUsed/>
    <w:rsid w:val="009F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405">
      <w:bodyDiv w:val="1"/>
      <w:marLeft w:val="0"/>
      <w:marRight w:val="0"/>
      <w:marTop w:val="0"/>
      <w:marBottom w:val="0"/>
      <w:divBdr>
        <w:top w:val="none" w:sz="0" w:space="0" w:color="auto"/>
        <w:left w:val="none" w:sz="0" w:space="0" w:color="auto"/>
        <w:bottom w:val="none" w:sz="0" w:space="0" w:color="auto"/>
        <w:right w:val="none" w:sz="0" w:space="0" w:color="auto"/>
      </w:divBdr>
    </w:div>
    <w:div w:id="56520538">
      <w:bodyDiv w:val="1"/>
      <w:marLeft w:val="0"/>
      <w:marRight w:val="0"/>
      <w:marTop w:val="0"/>
      <w:marBottom w:val="0"/>
      <w:divBdr>
        <w:top w:val="none" w:sz="0" w:space="0" w:color="auto"/>
        <w:left w:val="none" w:sz="0" w:space="0" w:color="auto"/>
        <w:bottom w:val="none" w:sz="0" w:space="0" w:color="auto"/>
        <w:right w:val="none" w:sz="0" w:space="0" w:color="auto"/>
      </w:divBdr>
    </w:div>
    <w:div w:id="159659851">
      <w:bodyDiv w:val="1"/>
      <w:marLeft w:val="0"/>
      <w:marRight w:val="0"/>
      <w:marTop w:val="0"/>
      <w:marBottom w:val="0"/>
      <w:divBdr>
        <w:top w:val="none" w:sz="0" w:space="0" w:color="auto"/>
        <w:left w:val="none" w:sz="0" w:space="0" w:color="auto"/>
        <w:bottom w:val="none" w:sz="0" w:space="0" w:color="auto"/>
        <w:right w:val="none" w:sz="0" w:space="0" w:color="auto"/>
      </w:divBdr>
    </w:div>
    <w:div w:id="484054834">
      <w:bodyDiv w:val="1"/>
      <w:marLeft w:val="0"/>
      <w:marRight w:val="0"/>
      <w:marTop w:val="0"/>
      <w:marBottom w:val="0"/>
      <w:divBdr>
        <w:top w:val="none" w:sz="0" w:space="0" w:color="auto"/>
        <w:left w:val="none" w:sz="0" w:space="0" w:color="auto"/>
        <w:bottom w:val="none" w:sz="0" w:space="0" w:color="auto"/>
        <w:right w:val="none" w:sz="0" w:space="0" w:color="auto"/>
      </w:divBdr>
    </w:div>
    <w:div w:id="664864668">
      <w:bodyDiv w:val="1"/>
      <w:marLeft w:val="0"/>
      <w:marRight w:val="0"/>
      <w:marTop w:val="0"/>
      <w:marBottom w:val="0"/>
      <w:divBdr>
        <w:top w:val="none" w:sz="0" w:space="0" w:color="auto"/>
        <w:left w:val="none" w:sz="0" w:space="0" w:color="auto"/>
        <w:bottom w:val="none" w:sz="0" w:space="0" w:color="auto"/>
        <w:right w:val="none" w:sz="0" w:space="0" w:color="auto"/>
      </w:divBdr>
    </w:div>
    <w:div w:id="1204441378">
      <w:bodyDiv w:val="1"/>
      <w:marLeft w:val="0"/>
      <w:marRight w:val="0"/>
      <w:marTop w:val="0"/>
      <w:marBottom w:val="0"/>
      <w:divBdr>
        <w:top w:val="none" w:sz="0" w:space="0" w:color="auto"/>
        <w:left w:val="none" w:sz="0" w:space="0" w:color="auto"/>
        <w:bottom w:val="none" w:sz="0" w:space="0" w:color="auto"/>
        <w:right w:val="none" w:sz="0" w:space="0" w:color="auto"/>
      </w:divBdr>
    </w:div>
    <w:div w:id="1483155105">
      <w:bodyDiv w:val="1"/>
      <w:marLeft w:val="0"/>
      <w:marRight w:val="0"/>
      <w:marTop w:val="0"/>
      <w:marBottom w:val="0"/>
      <w:divBdr>
        <w:top w:val="none" w:sz="0" w:space="0" w:color="auto"/>
        <w:left w:val="none" w:sz="0" w:space="0" w:color="auto"/>
        <w:bottom w:val="none" w:sz="0" w:space="0" w:color="auto"/>
        <w:right w:val="none" w:sz="0" w:space="0" w:color="auto"/>
      </w:divBdr>
    </w:div>
    <w:div w:id="1502431928">
      <w:bodyDiv w:val="1"/>
      <w:marLeft w:val="0"/>
      <w:marRight w:val="0"/>
      <w:marTop w:val="0"/>
      <w:marBottom w:val="0"/>
      <w:divBdr>
        <w:top w:val="none" w:sz="0" w:space="0" w:color="auto"/>
        <w:left w:val="none" w:sz="0" w:space="0" w:color="auto"/>
        <w:bottom w:val="none" w:sz="0" w:space="0" w:color="auto"/>
        <w:right w:val="none" w:sz="0" w:space="0" w:color="auto"/>
      </w:divBdr>
    </w:div>
    <w:div w:id="1554347873">
      <w:bodyDiv w:val="1"/>
      <w:marLeft w:val="0"/>
      <w:marRight w:val="0"/>
      <w:marTop w:val="0"/>
      <w:marBottom w:val="0"/>
      <w:divBdr>
        <w:top w:val="none" w:sz="0" w:space="0" w:color="auto"/>
        <w:left w:val="none" w:sz="0" w:space="0" w:color="auto"/>
        <w:bottom w:val="none" w:sz="0" w:space="0" w:color="auto"/>
        <w:right w:val="none" w:sz="0" w:space="0" w:color="auto"/>
      </w:divBdr>
    </w:div>
    <w:div w:id="1632976679">
      <w:bodyDiv w:val="1"/>
      <w:marLeft w:val="0"/>
      <w:marRight w:val="0"/>
      <w:marTop w:val="0"/>
      <w:marBottom w:val="0"/>
      <w:divBdr>
        <w:top w:val="none" w:sz="0" w:space="0" w:color="auto"/>
        <w:left w:val="none" w:sz="0" w:space="0" w:color="auto"/>
        <w:bottom w:val="none" w:sz="0" w:space="0" w:color="auto"/>
        <w:right w:val="none" w:sz="0" w:space="0" w:color="auto"/>
      </w:divBdr>
    </w:div>
    <w:div w:id="1740131538">
      <w:bodyDiv w:val="1"/>
      <w:marLeft w:val="0"/>
      <w:marRight w:val="0"/>
      <w:marTop w:val="0"/>
      <w:marBottom w:val="0"/>
      <w:divBdr>
        <w:top w:val="none" w:sz="0" w:space="0" w:color="auto"/>
        <w:left w:val="none" w:sz="0" w:space="0" w:color="auto"/>
        <w:bottom w:val="none" w:sz="0" w:space="0" w:color="auto"/>
        <w:right w:val="none" w:sz="0" w:space="0" w:color="auto"/>
      </w:divBdr>
    </w:div>
    <w:div w:id="1792699384">
      <w:bodyDiv w:val="1"/>
      <w:marLeft w:val="0"/>
      <w:marRight w:val="0"/>
      <w:marTop w:val="0"/>
      <w:marBottom w:val="0"/>
      <w:divBdr>
        <w:top w:val="none" w:sz="0" w:space="0" w:color="auto"/>
        <w:left w:val="none" w:sz="0" w:space="0" w:color="auto"/>
        <w:bottom w:val="none" w:sz="0" w:space="0" w:color="auto"/>
        <w:right w:val="none" w:sz="0" w:space="0" w:color="auto"/>
      </w:divBdr>
    </w:div>
    <w:div w:id="18828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B4AE-FC46-46A9-8040-7EAC0252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Garmon ap Garth</dc:creator>
  <cp:lastModifiedBy>Scott Miller</cp:lastModifiedBy>
  <cp:revision>6</cp:revision>
  <dcterms:created xsi:type="dcterms:W3CDTF">2017-07-05T08:51:00Z</dcterms:created>
  <dcterms:modified xsi:type="dcterms:W3CDTF">2017-07-05T09:15:00Z</dcterms:modified>
</cp:coreProperties>
</file>